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AFD" w:rsidRPr="000C6542" w:rsidRDefault="00326224" w:rsidP="009B049B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2552"/>
        </w:tabs>
        <w:spacing w:before="240"/>
        <w:ind w:left="480" w:firstLine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C654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OPIS POSLA</w:t>
      </w:r>
    </w:p>
    <w:p w:rsidR="008B0E15" w:rsidRPr="000C6542" w:rsidRDefault="008B0E15" w:rsidP="008B0E15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2552"/>
        </w:tabs>
        <w:spacing w:before="240"/>
        <w:ind w:left="480" w:firstLine="2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C6542">
        <w:rPr>
          <w:rFonts w:ascii="Times New Roman" w:eastAsia="Times New Roman" w:hAnsi="Times New Roman" w:cs="Times New Roman"/>
          <w:sz w:val="22"/>
          <w:szCs w:val="22"/>
          <w:lang w:eastAsia="en-GB"/>
        </w:rPr>
        <w:t>Broj tenderske produre:</w:t>
      </w:r>
      <w:r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en-GB"/>
        </w:rPr>
        <w:t xml:space="preserve"> </w:t>
      </w:r>
      <w:bookmarkStart w:id="0" w:name="_Hlk197604891"/>
      <w:r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en-GB"/>
        </w:rPr>
        <w:t xml:space="preserve">GREEN KICK </w:t>
      </w:r>
      <w:bookmarkEnd w:id="0"/>
      <w:r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en-GB"/>
        </w:rPr>
        <w:t>CRP EUKI-007</w:t>
      </w:r>
    </w:p>
    <w:p w:rsidR="009B4AFD" w:rsidRPr="000C6542" w:rsidRDefault="00C300F1" w:rsidP="008D20DB">
      <w:pPr>
        <w:pStyle w:val="Heading1"/>
        <w:keepLines/>
        <w:numPr>
          <w:ilvl w:val="0"/>
          <w:numId w:val="1"/>
        </w:numPr>
        <w:rPr>
          <w:sz w:val="24"/>
          <w:szCs w:val="24"/>
        </w:rPr>
      </w:pPr>
      <w:bookmarkStart w:id="1" w:name="_Toc208391650"/>
      <w:r w:rsidRPr="000C6542">
        <w:rPr>
          <w:sz w:val="24"/>
          <w:szCs w:val="24"/>
        </w:rPr>
        <w:t>UVOD</w:t>
      </w:r>
      <w:bookmarkEnd w:id="1"/>
    </w:p>
    <w:p w:rsidR="009B4AFD" w:rsidRPr="000C6542" w:rsidRDefault="00C300F1" w:rsidP="008D20DB">
      <w:pPr>
        <w:pStyle w:val="Heading2"/>
        <w:numPr>
          <w:ilvl w:val="1"/>
          <w:numId w:val="1"/>
        </w:numPr>
      </w:pPr>
      <w:bookmarkStart w:id="2" w:name="_Toc208391651"/>
      <w:r w:rsidRPr="000C6542">
        <w:t>Ugovorni organ</w:t>
      </w:r>
      <w:bookmarkEnd w:id="2"/>
    </w:p>
    <w:p w:rsidR="0066461B" w:rsidRPr="000C6542" w:rsidRDefault="0066461B" w:rsidP="0066461B">
      <w:pPr>
        <w:spacing w:after="0"/>
        <w:rPr>
          <w:rFonts w:ascii="Times New Roman" w:hAnsi="Times New Roman"/>
          <w:sz w:val="22"/>
          <w:szCs w:val="22"/>
        </w:rPr>
      </w:pPr>
      <w:bookmarkStart w:id="3" w:name="_Toc5300357"/>
      <w:bookmarkStart w:id="4" w:name="_Toc5300358"/>
      <w:bookmarkEnd w:id="3"/>
      <w:bookmarkEnd w:id="4"/>
      <w:r w:rsidRPr="000C6542">
        <w:rPr>
          <w:rFonts w:ascii="Times New Roman" w:hAnsi="Times New Roman"/>
          <w:sz w:val="22"/>
          <w:szCs w:val="22"/>
        </w:rPr>
        <w:t>Udruženje Centar za razvoj i podršku (CRP)</w:t>
      </w:r>
    </w:p>
    <w:p w:rsidR="0066461B" w:rsidRPr="000C6542" w:rsidRDefault="0066461B" w:rsidP="0066461B">
      <w:pPr>
        <w:spacing w:after="0"/>
        <w:rPr>
          <w:rFonts w:ascii="Times New Roman" w:hAnsi="Times New Roman"/>
          <w:sz w:val="22"/>
          <w:szCs w:val="22"/>
        </w:rPr>
      </w:pPr>
      <w:r w:rsidRPr="000C6542">
        <w:rPr>
          <w:rFonts w:ascii="Times New Roman" w:hAnsi="Times New Roman"/>
          <w:sz w:val="22"/>
          <w:szCs w:val="22"/>
        </w:rPr>
        <w:t>Turalibegova 36, 7500 Tuzla, Bosna i Hercegovina</w:t>
      </w:r>
    </w:p>
    <w:p w:rsidR="009B4AFD" w:rsidRPr="000C6542" w:rsidRDefault="009B4AFD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9B4AFD" w:rsidRPr="000C6542" w:rsidRDefault="00C300F1" w:rsidP="008D20DB">
      <w:pPr>
        <w:pStyle w:val="Heading1"/>
        <w:numPr>
          <w:ilvl w:val="0"/>
          <w:numId w:val="1"/>
        </w:numPr>
        <w:rPr>
          <w:sz w:val="24"/>
          <w:szCs w:val="24"/>
        </w:rPr>
      </w:pPr>
      <w:bookmarkStart w:id="5" w:name="_Toc208391652"/>
      <w:r w:rsidRPr="000C6542">
        <w:rPr>
          <w:sz w:val="24"/>
          <w:szCs w:val="24"/>
        </w:rPr>
        <w:t>CILJ</w:t>
      </w:r>
      <w:r w:rsidR="009B049B" w:rsidRPr="000C6542">
        <w:rPr>
          <w:sz w:val="24"/>
          <w:szCs w:val="24"/>
        </w:rPr>
        <w:t xml:space="preserve">, </w:t>
      </w:r>
      <w:r w:rsidRPr="000C6542">
        <w:rPr>
          <w:sz w:val="24"/>
          <w:szCs w:val="24"/>
        </w:rPr>
        <w:t>SVRHA</w:t>
      </w:r>
      <w:r w:rsidR="009B049B" w:rsidRPr="000C6542">
        <w:rPr>
          <w:sz w:val="24"/>
          <w:szCs w:val="24"/>
        </w:rPr>
        <w:t xml:space="preserve"> </w:t>
      </w:r>
      <w:r w:rsidR="00F802DD" w:rsidRPr="000C6542">
        <w:rPr>
          <w:sz w:val="24"/>
          <w:szCs w:val="24"/>
        </w:rPr>
        <w:t>I</w:t>
      </w:r>
      <w:r w:rsidR="009B049B" w:rsidRPr="000C6542">
        <w:rPr>
          <w:sz w:val="24"/>
          <w:szCs w:val="24"/>
        </w:rPr>
        <w:t xml:space="preserve"> </w:t>
      </w:r>
      <w:r w:rsidRPr="000C6542">
        <w:rPr>
          <w:sz w:val="24"/>
          <w:szCs w:val="24"/>
        </w:rPr>
        <w:t>OČEKIVANI</w:t>
      </w:r>
      <w:r w:rsidR="009B049B" w:rsidRPr="000C6542">
        <w:rPr>
          <w:sz w:val="24"/>
          <w:szCs w:val="24"/>
        </w:rPr>
        <w:t xml:space="preserve"> RE</w:t>
      </w:r>
      <w:r w:rsidRPr="000C6542">
        <w:rPr>
          <w:sz w:val="24"/>
          <w:szCs w:val="24"/>
        </w:rPr>
        <w:t>Z</w:t>
      </w:r>
      <w:r w:rsidR="009B049B" w:rsidRPr="000C6542">
        <w:rPr>
          <w:sz w:val="24"/>
          <w:szCs w:val="24"/>
        </w:rPr>
        <w:t>ULT</w:t>
      </w:r>
      <w:r w:rsidRPr="000C6542">
        <w:rPr>
          <w:sz w:val="24"/>
          <w:szCs w:val="24"/>
        </w:rPr>
        <w:t>ATI</w:t>
      </w:r>
      <w:bookmarkEnd w:id="5"/>
      <w:r w:rsidR="004B6571">
        <w:rPr>
          <w:sz w:val="24"/>
          <w:szCs w:val="24"/>
        </w:rPr>
        <w:t xml:space="preserve"> </w:t>
      </w:r>
      <w:bookmarkStart w:id="6" w:name="_GoBack"/>
      <w:bookmarkEnd w:id="6"/>
    </w:p>
    <w:p w:rsidR="00E756B0" w:rsidRPr="000C6542" w:rsidRDefault="00604021" w:rsidP="00E756B0">
      <w:pPr>
        <w:spacing w:after="0"/>
        <w:rPr>
          <w:rFonts w:ascii="Times New Roman" w:hAnsi="Times New Roman"/>
          <w:sz w:val="22"/>
          <w:szCs w:val="22"/>
        </w:rPr>
      </w:pPr>
      <w:bookmarkStart w:id="7" w:name="_Hlk208388646"/>
      <w:r w:rsidRPr="000C6542">
        <w:rPr>
          <w:rFonts w:ascii="Times New Roman" w:hAnsi="Times New Roman"/>
          <w:b/>
          <w:sz w:val="22"/>
          <w:szCs w:val="22"/>
        </w:rPr>
        <w:t>Generalni cilj</w:t>
      </w:r>
      <w:r w:rsidRPr="000C6542">
        <w:rPr>
          <w:rFonts w:ascii="Times New Roman" w:hAnsi="Times New Roman"/>
          <w:sz w:val="22"/>
          <w:szCs w:val="22"/>
        </w:rPr>
        <w:t xml:space="preserve"> projekta „</w:t>
      </w:r>
      <w:bookmarkStart w:id="8" w:name="_Hlk195621701"/>
      <w:r w:rsidRPr="000C6542">
        <w:rPr>
          <w:rFonts w:ascii="Times New Roman" w:hAnsi="Times New Roman"/>
          <w:sz w:val="22"/>
          <w:szCs w:val="22"/>
        </w:rPr>
        <w:t xml:space="preserve">Green </w:t>
      </w:r>
      <w:r w:rsidR="007A2BDB" w:rsidRPr="000C6542">
        <w:rPr>
          <w:rFonts w:ascii="Times New Roman" w:hAnsi="Times New Roman"/>
          <w:sz w:val="22"/>
          <w:szCs w:val="22"/>
        </w:rPr>
        <w:t>Kick</w:t>
      </w:r>
      <w:bookmarkEnd w:id="8"/>
      <w:r w:rsidRPr="000C6542">
        <w:rPr>
          <w:rFonts w:ascii="Times New Roman" w:hAnsi="Times New Roman"/>
          <w:sz w:val="22"/>
          <w:szCs w:val="22"/>
        </w:rPr>
        <w:t xml:space="preserve">“ jeste </w:t>
      </w:r>
      <w:r w:rsidR="00D45839" w:rsidRPr="000C6542">
        <w:rPr>
          <w:rFonts w:ascii="Times New Roman" w:hAnsi="Times New Roman"/>
          <w:sz w:val="22"/>
          <w:szCs w:val="22"/>
        </w:rPr>
        <w:t>ojačati uticaj civilnog društva u Bosni i Hercegovini, Crnoj Gori i Srbiji na zakonodavstvo u oblasti dekarbonizacije i zaštite od klimatskih promjena, razvojem kapaciteta, poboljšanjem saradnje organizacija civilnog društva (OCD) sa jedinicama lokalne samouprave (JLS), i javnom kampanjom članica regionalne GEAR mreže.</w:t>
      </w:r>
      <w:r w:rsidR="00E756B0" w:rsidRPr="000C6542">
        <w:rPr>
          <w:rFonts w:ascii="Times New Roman" w:hAnsi="Times New Roman"/>
          <w:sz w:val="22"/>
          <w:szCs w:val="22"/>
        </w:rPr>
        <w:t xml:space="preserve"> Zajedničkim radom </w:t>
      </w:r>
      <w:bookmarkStart w:id="9" w:name="_Hlk208235984"/>
      <w:r w:rsidR="00E756B0" w:rsidRPr="000C6542">
        <w:rPr>
          <w:rFonts w:ascii="Times New Roman" w:hAnsi="Times New Roman"/>
          <w:sz w:val="22"/>
          <w:szCs w:val="22"/>
        </w:rPr>
        <w:t>Centra za razvoj i podršku</w:t>
      </w:r>
      <w:r w:rsidR="00E756B0" w:rsidRPr="000C6542">
        <w:rPr>
          <w:rFonts w:asciiTheme="minorHAnsi" w:eastAsia="Times New Roman" w:hAnsiTheme="minorHAnsi" w:cstheme="minorHAnsi"/>
          <w:b/>
          <w:sz w:val="22"/>
          <w:szCs w:val="22"/>
          <w:lang w:eastAsia="hr-HR"/>
        </w:rPr>
        <w:t xml:space="preserve"> </w:t>
      </w:r>
      <w:r w:rsidR="00E756B0" w:rsidRPr="000C6542">
        <w:rPr>
          <w:rFonts w:ascii="Times New Roman" w:hAnsi="Times New Roman"/>
          <w:sz w:val="22"/>
          <w:szCs w:val="22"/>
        </w:rPr>
        <w:t>iz Tuzle</w:t>
      </w:r>
      <w:r w:rsidR="00E756B0" w:rsidRPr="000C6542">
        <w:rPr>
          <w:rFonts w:ascii="Times New Roman" w:hAnsi="Times New Roman"/>
          <w:b/>
          <w:sz w:val="22"/>
          <w:szCs w:val="22"/>
        </w:rPr>
        <w:t xml:space="preserve"> </w:t>
      </w:r>
      <w:r w:rsidR="00E756B0" w:rsidRPr="000C6542">
        <w:rPr>
          <w:rFonts w:ascii="Times New Roman" w:hAnsi="Times New Roman"/>
          <w:sz w:val="22"/>
          <w:szCs w:val="22"/>
        </w:rPr>
        <w:t>u Bosni i Hercegovini, u partnerstvu sa Fondacijom za razvoj sjevera Crne Gore iz Nikšića i Smart kolektivom iz Beograda, Srbija</w:t>
      </w:r>
      <w:bookmarkEnd w:id="9"/>
      <w:r w:rsidR="00E756B0" w:rsidRPr="000C6542">
        <w:rPr>
          <w:rFonts w:ascii="Times New Roman" w:hAnsi="Times New Roman"/>
          <w:sz w:val="22"/>
          <w:szCs w:val="22"/>
        </w:rPr>
        <w:t xml:space="preserve"> i </w:t>
      </w:r>
      <w:r w:rsidR="00EE06D9" w:rsidRPr="000C6542">
        <w:rPr>
          <w:rFonts w:ascii="Times New Roman" w:hAnsi="Times New Roman"/>
          <w:sz w:val="22"/>
          <w:szCs w:val="22"/>
        </w:rPr>
        <w:t xml:space="preserve">imenovanih timova </w:t>
      </w:r>
      <w:r w:rsidR="00E756B0" w:rsidRPr="000C6542">
        <w:rPr>
          <w:rFonts w:ascii="Times New Roman" w:hAnsi="Times New Roman"/>
          <w:sz w:val="22"/>
          <w:szCs w:val="22"/>
        </w:rPr>
        <w:t xml:space="preserve">JLS olakšat ćemo pristupanje JLS globalnom savezu, Sporazumu načelnika/gradonačelnika </w:t>
      </w:r>
      <w:r w:rsidR="00EE06D9" w:rsidRPr="000C6542">
        <w:rPr>
          <w:rFonts w:ascii="Times New Roman" w:hAnsi="Times New Roman"/>
          <w:sz w:val="22"/>
          <w:szCs w:val="22"/>
        </w:rPr>
        <w:t>E</w:t>
      </w:r>
      <w:r w:rsidR="00810FC5" w:rsidRPr="000C6542">
        <w:rPr>
          <w:rFonts w:ascii="Times New Roman" w:hAnsi="Times New Roman"/>
          <w:sz w:val="22"/>
          <w:szCs w:val="22"/>
        </w:rPr>
        <w:t>U</w:t>
      </w:r>
      <w:r w:rsidR="00EE06D9" w:rsidRPr="000C6542">
        <w:rPr>
          <w:rFonts w:ascii="Times New Roman" w:hAnsi="Times New Roman"/>
          <w:sz w:val="22"/>
          <w:szCs w:val="22"/>
        </w:rPr>
        <w:t xml:space="preserve"> za energiju i klimu, </w:t>
      </w:r>
      <w:r w:rsidR="00E756B0" w:rsidRPr="000C6542">
        <w:rPr>
          <w:rFonts w:ascii="Times New Roman" w:hAnsi="Times New Roman"/>
          <w:sz w:val="22"/>
          <w:szCs w:val="22"/>
        </w:rPr>
        <w:t>(Covenant of Mayors</w:t>
      </w:r>
      <w:r w:rsidR="00810FC5" w:rsidRPr="000C6542">
        <w:rPr>
          <w:rFonts w:ascii="Times New Roman" w:hAnsi="Times New Roman"/>
          <w:sz w:val="22"/>
          <w:szCs w:val="22"/>
        </w:rPr>
        <w:t xml:space="preserve"> - CoM</w:t>
      </w:r>
      <w:r w:rsidR="00E756B0" w:rsidRPr="000C6542">
        <w:rPr>
          <w:rFonts w:ascii="Times New Roman" w:hAnsi="Times New Roman"/>
          <w:sz w:val="22"/>
          <w:szCs w:val="22"/>
        </w:rPr>
        <w:t xml:space="preserve">) i pripremit ćemo njihove Akcione planove održivog upravljanja energijom i prilagođavanja klimatskim promjenama (SECAP). Ovim projektom je obuhvaćeno 15 opština i gradova </w:t>
      </w:r>
      <w:r w:rsidR="00EE06D9" w:rsidRPr="000C6542">
        <w:rPr>
          <w:rFonts w:ascii="Times New Roman" w:hAnsi="Times New Roman"/>
          <w:sz w:val="22"/>
          <w:szCs w:val="22"/>
        </w:rPr>
        <w:t xml:space="preserve">(JLS) </w:t>
      </w:r>
      <w:r w:rsidR="00E756B0" w:rsidRPr="000C6542">
        <w:rPr>
          <w:rFonts w:ascii="Times New Roman" w:hAnsi="Times New Roman"/>
          <w:sz w:val="22"/>
          <w:szCs w:val="22"/>
        </w:rPr>
        <w:t>iz regiona, po 5 u svakoj od tri pomenute države.</w:t>
      </w:r>
      <w:bookmarkEnd w:id="7"/>
    </w:p>
    <w:p w:rsidR="003E4CC9" w:rsidRPr="000C6542" w:rsidRDefault="003E4CC9" w:rsidP="00604021">
      <w:pPr>
        <w:spacing w:after="0"/>
        <w:rPr>
          <w:rFonts w:ascii="Times New Roman" w:hAnsi="Times New Roman"/>
          <w:sz w:val="22"/>
          <w:szCs w:val="22"/>
        </w:rPr>
      </w:pPr>
    </w:p>
    <w:p w:rsidR="009B4AFD" w:rsidRPr="000C6542" w:rsidRDefault="00E756B0" w:rsidP="007C3D60">
      <w:pPr>
        <w:spacing w:after="0"/>
        <w:rPr>
          <w:rFonts w:ascii="Times New Roman" w:hAnsi="Times New Roman"/>
          <w:sz w:val="22"/>
          <w:szCs w:val="22"/>
        </w:rPr>
      </w:pPr>
      <w:bookmarkStart w:id="10" w:name="_Hlk208390051"/>
      <w:r w:rsidRPr="000C6542">
        <w:rPr>
          <w:rFonts w:ascii="Times New Roman" w:hAnsi="Times New Roman"/>
          <w:sz w:val="22"/>
          <w:szCs w:val="22"/>
        </w:rPr>
        <w:t>U okviru</w:t>
      </w:r>
      <w:r w:rsidR="007E183E" w:rsidRPr="000C6542">
        <w:rPr>
          <w:rFonts w:ascii="Times New Roman" w:hAnsi="Times New Roman"/>
          <w:sz w:val="22"/>
          <w:szCs w:val="22"/>
        </w:rPr>
        <w:t xml:space="preserve"> radn</w:t>
      </w:r>
      <w:r w:rsidRPr="000C6542">
        <w:rPr>
          <w:rFonts w:ascii="Times New Roman" w:hAnsi="Times New Roman"/>
          <w:sz w:val="22"/>
          <w:szCs w:val="22"/>
        </w:rPr>
        <w:t>og paketa</w:t>
      </w:r>
      <w:r w:rsidR="007E183E" w:rsidRPr="000C6542">
        <w:rPr>
          <w:rFonts w:ascii="Times New Roman" w:hAnsi="Times New Roman"/>
          <w:sz w:val="22"/>
          <w:szCs w:val="22"/>
        </w:rPr>
        <w:t xml:space="preserve"> </w:t>
      </w:r>
      <w:r w:rsidRPr="000C6542">
        <w:rPr>
          <w:rFonts w:ascii="Times New Roman" w:hAnsi="Times New Roman"/>
          <w:sz w:val="22"/>
          <w:szCs w:val="22"/>
        </w:rPr>
        <w:t>izrade SECAP-a predviđeno je da na kraju tog procesa, odabrana ekspertna komisija izvrši evaluaciju svih urađenih SECAP-a te za svaku zemlju odabere po 1 najbolji</w:t>
      </w:r>
      <w:r w:rsidR="009A0A10" w:rsidRPr="000C6542">
        <w:rPr>
          <w:rFonts w:ascii="Times New Roman" w:hAnsi="Times New Roman"/>
          <w:sz w:val="22"/>
          <w:szCs w:val="22"/>
        </w:rPr>
        <w:t xml:space="preserve"> i najkvalitetniji</w:t>
      </w:r>
      <w:r w:rsidRPr="000C6542">
        <w:rPr>
          <w:rFonts w:ascii="Times New Roman" w:hAnsi="Times New Roman"/>
          <w:sz w:val="22"/>
          <w:szCs w:val="22"/>
        </w:rPr>
        <w:t xml:space="preserve"> dokument. Jedinicama lokalne samouprave čiji akcioni planovi budu ocijenjeni kao najbolji, biće dodijeljen namjenski novčani grant, u iznosu </w:t>
      </w:r>
      <w:r w:rsidR="00EE06D9" w:rsidRPr="000C6542">
        <w:rPr>
          <w:rFonts w:ascii="Times New Roman" w:hAnsi="Times New Roman"/>
          <w:sz w:val="22"/>
          <w:szCs w:val="22"/>
        </w:rPr>
        <w:t xml:space="preserve">od </w:t>
      </w:r>
      <w:r w:rsidRPr="000C6542">
        <w:rPr>
          <w:rFonts w:ascii="Times New Roman" w:hAnsi="Times New Roman"/>
          <w:sz w:val="22"/>
          <w:szCs w:val="22"/>
        </w:rPr>
        <w:t xml:space="preserve">6.000 € svaki, a za ta sredstva će primaoci </w:t>
      </w:r>
      <w:r w:rsidR="00EE06D9" w:rsidRPr="000C6542">
        <w:rPr>
          <w:rFonts w:ascii="Times New Roman" w:hAnsi="Times New Roman"/>
          <w:sz w:val="22"/>
          <w:szCs w:val="22"/>
        </w:rPr>
        <w:t xml:space="preserve">granta </w:t>
      </w:r>
      <w:r w:rsidRPr="000C6542">
        <w:rPr>
          <w:rFonts w:ascii="Times New Roman" w:hAnsi="Times New Roman"/>
          <w:sz w:val="22"/>
          <w:szCs w:val="22"/>
        </w:rPr>
        <w:t>biti u obavezi da izvrše nabavku potrebne opreme</w:t>
      </w:r>
      <w:r w:rsidR="00EE06D9" w:rsidRPr="000C6542">
        <w:rPr>
          <w:rFonts w:ascii="Times New Roman" w:hAnsi="Times New Roman"/>
          <w:sz w:val="22"/>
          <w:szCs w:val="22"/>
        </w:rPr>
        <w:t xml:space="preserve"> </w:t>
      </w:r>
      <w:r w:rsidR="009A0A10" w:rsidRPr="000C6542">
        <w:rPr>
          <w:rFonts w:ascii="Times New Roman" w:hAnsi="Times New Roman"/>
          <w:sz w:val="22"/>
          <w:szCs w:val="22"/>
        </w:rPr>
        <w:t>(</w:t>
      </w:r>
      <w:r w:rsidRPr="000C6542">
        <w:rPr>
          <w:rFonts w:ascii="Times New Roman" w:hAnsi="Times New Roman"/>
          <w:sz w:val="22"/>
          <w:szCs w:val="22"/>
        </w:rPr>
        <w:t xml:space="preserve">„zelena, ekološki prihvatljiva, energetski efikasna i </w:t>
      </w:r>
      <w:r w:rsidR="009A0A10" w:rsidRPr="000C6542">
        <w:rPr>
          <w:rFonts w:ascii="Times New Roman" w:hAnsi="Times New Roman"/>
          <w:sz w:val="22"/>
          <w:szCs w:val="22"/>
        </w:rPr>
        <w:t xml:space="preserve">prilikom upotrebe </w:t>
      </w:r>
      <w:r w:rsidR="00A36F55" w:rsidRPr="000C6542">
        <w:rPr>
          <w:rFonts w:ascii="Times New Roman" w:hAnsi="Times New Roman"/>
          <w:sz w:val="22"/>
          <w:szCs w:val="22"/>
        </w:rPr>
        <w:t>koristi</w:t>
      </w:r>
      <w:r w:rsidRPr="000C6542">
        <w:rPr>
          <w:rFonts w:ascii="Times New Roman" w:hAnsi="Times New Roman"/>
          <w:sz w:val="22"/>
          <w:szCs w:val="22"/>
        </w:rPr>
        <w:t xml:space="preserve"> obnovljive izvore energije“</w:t>
      </w:r>
      <w:r w:rsidR="009A0A10" w:rsidRPr="000C6542">
        <w:rPr>
          <w:rFonts w:ascii="Times New Roman" w:hAnsi="Times New Roman"/>
          <w:sz w:val="22"/>
          <w:szCs w:val="22"/>
        </w:rPr>
        <w:t>)</w:t>
      </w:r>
      <w:r w:rsidRPr="000C6542">
        <w:rPr>
          <w:rFonts w:ascii="Times New Roman" w:hAnsi="Times New Roman"/>
          <w:sz w:val="22"/>
          <w:szCs w:val="22"/>
        </w:rPr>
        <w:t>.</w:t>
      </w:r>
      <w:bookmarkEnd w:id="10"/>
    </w:p>
    <w:p w:rsidR="0043539E" w:rsidRPr="000C6542" w:rsidRDefault="0043539E" w:rsidP="007C3D60">
      <w:pPr>
        <w:spacing w:after="0"/>
        <w:rPr>
          <w:rFonts w:ascii="Times New Roman" w:hAnsi="Times New Roman"/>
          <w:sz w:val="22"/>
          <w:szCs w:val="22"/>
        </w:rPr>
      </w:pPr>
    </w:p>
    <w:p w:rsidR="009B4AFD" w:rsidRPr="000C6542" w:rsidRDefault="00B85EC6" w:rsidP="008D20DB">
      <w:pPr>
        <w:pStyle w:val="Heading2"/>
        <w:numPr>
          <w:ilvl w:val="1"/>
          <w:numId w:val="1"/>
        </w:numPr>
      </w:pPr>
      <w:bookmarkStart w:id="11" w:name="_Toc208391653"/>
      <w:r w:rsidRPr="000C6542">
        <w:t>Svrha ugovora</w:t>
      </w:r>
      <w:bookmarkEnd w:id="11"/>
    </w:p>
    <w:p w:rsidR="00542645" w:rsidRPr="000C6542" w:rsidRDefault="00542645" w:rsidP="00542645">
      <w:pPr>
        <w:pStyle w:val="NormalWeb"/>
        <w:jc w:val="both"/>
        <w:rPr>
          <w:sz w:val="22"/>
          <w:szCs w:val="22"/>
        </w:rPr>
      </w:pPr>
      <w:r w:rsidRPr="000C6542">
        <w:rPr>
          <w:sz w:val="22"/>
          <w:szCs w:val="22"/>
        </w:rPr>
        <w:t>Svrha ovog ugovora je pružanje stručnih usluga evaluacij</w:t>
      </w:r>
      <w:r w:rsidR="008B0E15" w:rsidRPr="000C6542">
        <w:rPr>
          <w:sz w:val="22"/>
          <w:szCs w:val="22"/>
        </w:rPr>
        <w:t>e</w:t>
      </w:r>
      <w:r w:rsidRPr="000C6542">
        <w:rPr>
          <w:sz w:val="22"/>
          <w:szCs w:val="22"/>
        </w:rPr>
        <w:t xml:space="preserve"> i odabir</w:t>
      </w:r>
      <w:r w:rsidR="008B0E15" w:rsidRPr="000C6542">
        <w:rPr>
          <w:sz w:val="22"/>
          <w:szCs w:val="22"/>
        </w:rPr>
        <w:t>a</w:t>
      </w:r>
      <w:r w:rsidRPr="000C6542">
        <w:rPr>
          <w:sz w:val="22"/>
          <w:szCs w:val="22"/>
        </w:rPr>
        <w:t xml:space="preserve"> najkvalitetnijeg SECAP dokumenta u saradnji s ostalim članovima </w:t>
      </w:r>
      <w:r w:rsidR="008B0E15" w:rsidRPr="000C6542">
        <w:rPr>
          <w:sz w:val="22"/>
          <w:szCs w:val="22"/>
        </w:rPr>
        <w:t>K</w:t>
      </w:r>
      <w:r w:rsidRPr="000C6542">
        <w:rPr>
          <w:sz w:val="22"/>
          <w:szCs w:val="22"/>
        </w:rPr>
        <w:t xml:space="preserve">omisije. Komisiju </w:t>
      </w:r>
      <w:r w:rsidR="00810FC5" w:rsidRPr="000C6542">
        <w:rPr>
          <w:sz w:val="22"/>
          <w:szCs w:val="22"/>
        </w:rPr>
        <w:t xml:space="preserve">treba da </w:t>
      </w:r>
      <w:r w:rsidRPr="000C6542">
        <w:rPr>
          <w:sz w:val="22"/>
          <w:szCs w:val="22"/>
        </w:rPr>
        <w:t>čine četiri stručna konsultanta s</w:t>
      </w:r>
      <w:r w:rsidR="00810FC5" w:rsidRPr="000C6542">
        <w:rPr>
          <w:sz w:val="22"/>
          <w:szCs w:val="22"/>
        </w:rPr>
        <w:t>a</w:t>
      </w:r>
      <w:r w:rsidRPr="000C6542">
        <w:rPr>
          <w:sz w:val="22"/>
          <w:szCs w:val="22"/>
        </w:rPr>
        <w:t xml:space="preserve"> ovih prostora i jedan pridruženi član, predstavnik EUKI-ja. Pored navedenih stručnjaka, savjetodavnu </w:t>
      </w:r>
      <w:r w:rsidR="00810FC5" w:rsidRPr="000C6542">
        <w:rPr>
          <w:sz w:val="22"/>
          <w:szCs w:val="22"/>
        </w:rPr>
        <w:t xml:space="preserve">i konsultativnu </w:t>
      </w:r>
      <w:r w:rsidRPr="000C6542">
        <w:rPr>
          <w:sz w:val="22"/>
          <w:szCs w:val="22"/>
        </w:rPr>
        <w:t xml:space="preserve">ulogu u radu </w:t>
      </w:r>
      <w:r w:rsidR="008B0E15" w:rsidRPr="000C6542">
        <w:rPr>
          <w:sz w:val="22"/>
          <w:szCs w:val="22"/>
        </w:rPr>
        <w:t>K</w:t>
      </w:r>
      <w:r w:rsidRPr="000C6542">
        <w:rPr>
          <w:sz w:val="22"/>
          <w:szCs w:val="22"/>
        </w:rPr>
        <w:t>omisije će imati imenovani predstavnici Green Kick projektnih partnera Centra za razvoj i podršku</w:t>
      </w:r>
      <w:r w:rsidRPr="000C6542">
        <w:rPr>
          <w:b/>
          <w:sz w:val="22"/>
          <w:szCs w:val="22"/>
        </w:rPr>
        <w:t xml:space="preserve"> </w:t>
      </w:r>
      <w:r w:rsidRPr="000C6542">
        <w:rPr>
          <w:sz w:val="22"/>
          <w:szCs w:val="22"/>
        </w:rPr>
        <w:t>iz Tuzle</w:t>
      </w:r>
      <w:r w:rsidRPr="000C6542">
        <w:rPr>
          <w:b/>
          <w:sz w:val="22"/>
          <w:szCs w:val="22"/>
        </w:rPr>
        <w:t xml:space="preserve"> </w:t>
      </w:r>
      <w:r w:rsidRPr="000C6542">
        <w:rPr>
          <w:sz w:val="22"/>
          <w:szCs w:val="22"/>
        </w:rPr>
        <w:t>u Bosni i Hercegovini, Fondacije za razvoj sjevera Crne Gore iz Nikšića i Smart kolektiva iz Beograda, Srbija.</w:t>
      </w:r>
    </w:p>
    <w:p w:rsidR="000D7565" w:rsidRPr="000C6542" w:rsidRDefault="008832DF" w:rsidP="00542645">
      <w:pPr>
        <w:pStyle w:val="NormalWeb"/>
        <w:jc w:val="both"/>
        <w:rPr>
          <w:sz w:val="22"/>
          <w:szCs w:val="22"/>
        </w:rPr>
      </w:pPr>
      <w:r w:rsidRPr="000C6542">
        <w:rPr>
          <w:sz w:val="22"/>
          <w:szCs w:val="22"/>
        </w:rPr>
        <w:t xml:space="preserve">Cilj </w:t>
      </w:r>
      <w:r w:rsidR="000D7565" w:rsidRPr="000C6542">
        <w:rPr>
          <w:sz w:val="22"/>
          <w:szCs w:val="22"/>
        </w:rPr>
        <w:t xml:space="preserve">ove aktivnosti </w:t>
      </w:r>
      <w:r w:rsidR="00542645" w:rsidRPr="000C6542">
        <w:rPr>
          <w:sz w:val="22"/>
          <w:szCs w:val="22"/>
        </w:rPr>
        <w:t xml:space="preserve">u okviru Green Kick projekta </w:t>
      </w:r>
      <w:r w:rsidR="000D7565" w:rsidRPr="000C6542">
        <w:rPr>
          <w:sz w:val="22"/>
          <w:szCs w:val="22"/>
        </w:rPr>
        <w:t xml:space="preserve">jeste </w:t>
      </w:r>
      <w:r w:rsidR="00542645" w:rsidRPr="000C6542">
        <w:rPr>
          <w:sz w:val="22"/>
          <w:szCs w:val="22"/>
        </w:rPr>
        <w:t>p</w:t>
      </w:r>
      <w:r w:rsidR="000D7565" w:rsidRPr="000C6542">
        <w:rPr>
          <w:sz w:val="22"/>
          <w:szCs w:val="22"/>
        </w:rPr>
        <w:t>romovisati među širokom javnošću spremnost lokalnih samouprava (</w:t>
      </w:r>
      <w:r w:rsidR="00542645" w:rsidRPr="000C6542">
        <w:rPr>
          <w:sz w:val="22"/>
          <w:szCs w:val="22"/>
        </w:rPr>
        <w:t>J</w:t>
      </w:r>
      <w:r w:rsidR="000D7565" w:rsidRPr="000C6542">
        <w:rPr>
          <w:sz w:val="22"/>
          <w:szCs w:val="22"/>
        </w:rPr>
        <w:t>LS) za provođenje reformi u oblasti zaštite životne sredine povezanih s procesima dekarbonizacije, čistom i održivom energijom te ublažavanjem klimatskih promjena; podsticati saradnju između organizacija civilnog društva (OCD) i lokalnih samouprava; te dodatno motivisati zajedničke timove koji učestvuju u izradi SECAP-a</w:t>
      </w:r>
      <w:r w:rsidR="00810FC5" w:rsidRPr="000C6542">
        <w:rPr>
          <w:sz w:val="22"/>
          <w:szCs w:val="22"/>
        </w:rPr>
        <w:t>,</w:t>
      </w:r>
      <w:r w:rsidR="000D7565" w:rsidRPr="000C6542">
        <w:rPr>
          <w:sz w:val="22"/>
          <w:szCs w:val="22"/>
        </w:rPr>
        <w:t xml:space="preserve"> da ulože maksimalne napore kako bi rezultati njihovog rada bili najvišeg kvaliteta.</w:t>
      </w:r>
    </w:p>
    <w:p w:rsidR="00542645" w:rsidRPr="000C6542" w:rsidRDefault="00542645" w:rsidP="00810FC5">
      <w:pPr>
        <w:spacing w:before="240" w:after="0"/>
        <w:rPr>
          <w:rFonts w:ascii="Times New Roman" w:eastAsia="Times New Roman" w:hAnsi="Times New Roman" w:cs="Times New Roman"/>
          <w:b/>
          <w:sz w:val="22"/>
          <w:szCs w:val="22"/>
          <w:lang w:eastAsia="hr-HR"/>
        </w:rPr>
      </w:pPr>
      <w:r w:rsidRPr="000C6542">
        <w:rPr>
          <w:rFonts w:ascii="Times New Roman" w:eastAsia="Times New Roman" w:hAnsi="Times New Roman" w:cs="Times New Roman"/>
          <w:b/>
          <w:sz w:val="22"/>
          <w:szCs w:val="22"/>
          <w:lang w:eastAsia="hr-HR"/>
        </w:rPr>
        <w:t xml:space="preserve">Proces </w:t>
      </w:r>
      <w:r w:rsidR="008B0E15" w:rsidRPr="000C6542">
        <w:rPr>
          <w:rFonts w:ascii="Times New Roman" w:eastAsia="Times New Roman" w:hAnsi="Times New Roman" w:cs="Times New Roman"/>
          <w:b/>
          <w:sz w:val="22"/>
          <w:szCs w:val="22"/>
          <w:lang w:eastAsia="hr-HR"/>
        </w:rPr>
        <w:t>kompletn</w:t>
      </w:r>
      <w:r w:rsidR="00524250" w:rsidRPr="000C6542">
        <w:rPr>
          <w:rFonts w:ascii="Times New Roman" w:eastAsia="Times New Roman" w:hAnsi="Times New Roman" w:cs="Times New Roman"/>
          <w:b/>
          <w:sz w:val="22"/>
          <w:szCs w:val="22"/>
          <w:lang w:eastAsia="hr-HR"/>
        </w:rPr>
        <w:t xml:space="preserve">e </w:t>
      </w:r>
      <w:r w:rsidR="003B1A0E" w:rsidRPr="000C6542">
        <w:rPr>
          <w:rFonts w:ascii="Times New Roman" w:eastAsia="Times New Roman" w:hAnsi="Times New Roman" w:cs="Times New Roman"/>
          <w:b/>
          <w:sz w:val="22"/>
          <w:szCs w:val="22"/>
          <w:lang w:eastAsia="hr-HR"/>
        </w:rPr>
        <w:t xml:space="preserve">projektne </w:t>
      </w:r>
      <w:r w:rsidR="00524250" w:rsidRPr="000C6542">
        <w:rPr>
          <w:rFonts w:ascii="Times New Roman" w:eastAsia="Times New Roman" w:hAnsi="Times New Roman" w:cs="Times New Roman"/>
          <w:b/>
          <w:sz w:val="22"/>
          <w:szCs w:val="22"/>
          <w:lang w:eastAsia="hr-HR"/>
        </w:rPr>
        <w:t>aktivnosti</w:t>
      </w:r>
      <w:r w:rsidR="00F37A2A" w:rsidRPr="000C6542">
        <w:rPr>
          <w:rFonts w:ascii="Times New Roman" w:eastAsia="Times New Roman" w:hAnsi="Times New Roman" w:cs="Times New Roman"/>
          <w:b/>
          <w:sz w:val="22"/>
          <w:szCs w:val="22"/>
          <w:lang w:eastAsia="hr-HR"/>
        </w:rPr>
        <w:t xml:space="preserve"> „</w:t>
      </w:r>
      <w:r w:rsidR="00F37A2A" w:rsidRPr="000C6542">
        <w:rPr>
          <w:rFonts w:ascii="Times New Roman" w:eastAsia="Times New Roman" w:hAnsi="Times New Roman" w:cs="Times New Roman"/>
          <w:b/>
          <w:i/>
          <w:sz w:val="22"/>
          <w:szCs w:val="22"/>
          <w:lang w:eastAsia="hr-HR"/>
        </w:rPr>
        <w:t>Takmičenje 15 jedinica lokalne samouprave iz tri ciljne zemlje Zapadnog Balkana za odabir i nagrađivanje najkvalitetnijih SECAP-a“</w:t>
      </w:r>
      <w:r w:rsidR="00524250" w:rsidRPr="000C6542">
        <w:rPr>
          <w:rFonts w:ascii="Times New Roman" w:eastAsia="Times New Roman" w:hAnsi="Times New Roman" w:cs="Times New Roman"/>
          <w:b/>
          <w:sz w:val="22"/>
          <w:szCs w:val="22"/>
          <w:lang w:eastAsia="hr-HR"/>
        </w:rPr>
        <w:t xml:space="preserve"> </w:t>
      </w:r>
      <w:r w:rsidRPr="000C6542">
        <w:rPr>
          <w:rFonts w:ascii="Times New Roman" w:eastAsia="Times New Roman" w:hAnsi="Times New Roman" w:cs="Times New Roman"/>
          <w:b/>
          <w:sz w:val="22"/>
          <w:szCs w:val="22"/>
          <w:lang w:eastAsia="hr-HR"/>
        </w:rPr>
        <w:t>obuhvata sljedeće faze:</w:t>
      </w:r>
    </w:p>
    <w:p w:rsidR="00542645" w:rsidRPr="000C6542" w:rsidRDefault="00542645" w:rsidP="00810FC5">
      <w:pPr>
        <w:numPr>
          <w:ilvl w:val="0"/>
          <w:numId w:val="22"/>
        </w:numPr>
        <w:spacing w:before="240" w:after="0"/>
        <w:rPr>
          <w:rFonts w:ascii="Times New Roman" w:eastAsia="Times New Roman" w:hAnsi="Times New Roman" w:cs="Times New Roman"/>
          <w:sz w:val="22"/>
          <w:szCs w:val="22"/>
          <w:lang w:eastAsia="hr-HR"/>
        </w:rPr>
      </w:pPr>
      <w:r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lastRenderedPageBreak/>
        <w:t xml:space="preserve">Objavljivanje javnog poziva za </w:t>
      </w:r>
      <w:r w:rsidR="00F37A2A"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 xml:space="preserve">učešće u </w:t>
      </w:r>
      <w:r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>takmičenj</w:t>
      </w:r>
      <w:r w:rsidR="00F37A2A"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>u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(u sklopu poziva za odabir 15 lokalnih samouprava (</w:t>
      </w:r>
      <w:r w:rsidR="00524250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J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LS) za učešće u projektu Green Kick, uključujući takmičenje</w:t>
      </w:r>
      <w:r w:rsidR="00524250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– ova faza je završena 2024. godine i odabrano je 15 JLS;</w:t>
      </w:r>
    </w:p>
    <w:p w:rsidR="00542645" w:rsidRPr="000C6542" w:rsidRDefault="00542645" w:rsidP="00524250">
      <w:pPr>
        <w:numPr>
          <w:ilvl w:val="0"/>
          <w:numId w:val="2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  <w:lang w:eastAsia="hr-HR"/>
        </w:rPr>
      </w:pPr>
      <w:r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>Odabir eksternih stručnjaka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</w:t>
      </w:r>
      <w:r w:rsidR="00524250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(4 +1) 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s relevantnim iskustvom koji će činiti članove </w:t>
      </w:r>
      <w:r w:rsidR="003B1A0E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K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omisije za evaluaciju, procjenu i odabir najkvalitetnijih SECAP dokumenata</w:t>
      </w:r>
      <w:r w:rsidR="00524250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, - </w:t>
      </w:r>
      <w:r w:rsidR="00810FC5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u okviru </w:t>
      </w:r>
      <w:r w:rsidR="00524250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ov</w:t>
      </w:r>
      <w:r w:rsidR="00810FC5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e</w:t>
      </w:r>
      <w:r w:rsidR="00524250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faz</w:t>
      </w:r>
      <w:r w:rsidR="00810FC5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e koja je</w:t>
      </w:r>
      <w:r w:rsidR="00524250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u toku</w:t>
      </w:r>
      <w:r w:rsidR="00810FC5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je raspsan i ovaj Poziv</w:t>
      </w:r>
      <w:r w:rsidR="00524250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;</w:t>
      </w:r>
    </w:p>
    <w:p w:rsidR="00542645" w:rsidRPr="000C6542" w:rsidRDefault="00542645" w:rsidP="00524250">
      <w:pPr>
        <w:numPr>
          <w:ilvl w:val="0"/>
          <w:numId w:val="2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  <w:lang w:eastAsia="hr-HR"/>
        </w:rPr>
      </w:pPr>
      <w:r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 xml:space="preserve">Razvoj </w:t>
      </w:r>
      <w:r w:rsidR="00524250"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 xml:space="preserve">metodologije i </w:t>
      </w:r>
      <w:r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>kriterija za evaluaciju</w:t>
      </w:r>
      <w:r w:rsidRPr="000C6542">
        <w:rPr>
          <w:rFonts w:ascii="Times New Roman" w:eastAsia="Times New Roman" w:hAnsi="Times New Roman" w:cs="Times New Roman"/>
          <w:b/>
          <w:sz w:val="22"/>
          <w:szCs w:val="22"/>
          <w:lang w:eastAsia="hr-HR"/>
        </w:rPr>
        <w:t xml:space="preserve"> </w:t>
      </w:r>
      <w:r w:rsidR="00F37A2A" w:rsidRPr="000C6542">
        <w:rPr>
          <w:rFonts w:ascii="Times New Roman" w:eastAsia="Times New Roman" w:hAnsi="Times New Roman" w:cs="Times New Roman"/>
          <w:b/>
          <w:sz w:val="22"/>
          <w:szCs w:val="22"/>
          <w:lang w:eastAsia="hr-HR"/>
        </w:rPr>
        <w:t>i bodovanje</w:t>
      </w:r>
      <w:r w:rsidR="00F37A2A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</w:t>
      </w:r>
      <w:r w:rsidR="00524250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15 SECAP-a – ovo će biti prvi </w:t>
      </w:r>
      <w:r w:rsidR="00810FC5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radni </w:t>
      </w:r>
      <w:r w:rsidR="00524250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zadatak nakon izbora članova </w:t>
      </w:r>
      <w:r w:rsidR="003B1A0E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K</w:t>
      </w:r>
      <w:r w:rsidR="00524250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omisije;  </w:t>
      </w:r>
    </w:p>
    <w:p w:rsidR="00542645" w:rsidRPr="000C6542" w:rsidRDefault="00542645" w:rsidP="00524250">
      <w:pPr>
        <w:numPr>
          <w:ilvl w:val="0"/>
          <w:numId w:val="2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  <w:lang w:eastAsia="hr-HR"/>
        </w:rPr>
      </w:pPr>
      <w:r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>Evaluacija i rangiranje 15 finaliziranih SECAP dokumenata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od strane svakog člana </w:t>
      </w:r>
      <w:r w:rsidR="003B1A0E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K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omisije eksternih stručnjaka (</w:t>
      </w:r>
      <w:r w:rsidR="00524250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1 - koordinator i voditelj cijelog procesa, 2 - stručnjak za strateško planiranje, 3 – stručnjak za energetsku efikasnost i obnovljive izvore energije, 4 – stručnjak za zaštitu okoliša</w:t>
      </w:r>
      <w:r w:rsidR="00F37A2A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i lokalni razvoj</w:t>
      </w:r>
      <w:r w:rsidR="00524250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, 5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</w:t>
      </w:r>
      <w:r w:rsidR="00F37A2A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- 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predstavnik EUKI-ja)</w:t>
      </w:r>
      <w:r w:rsidR="00524250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,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</w:t>
      </w:r>
      <w:r w:rsidR="00810FC5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i u</w:t>
      </w:r>
      <w:r w:rsidR="00F37A2A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slijedi</w:t>
      </w:r>
      <w:r w:rsidR="00810FC5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će</w:t>
      </w:r>
      <w:r w:rsidR="00F37A2A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nakon završetka procesa izrade SECAP dokumenata.</w:t>
      </w:r>
    </w:p>
    <w:p w:rsidR="00542645" w:rsidRPr="000C6542" w:rsidRDefault="00542645" w:rsidP="00524250">
      <w:pPr>
        <w:numPr>
          <w:ilvl w:val="0"/>
          <w:numId w:val="2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  <w:lang w:eastAsia="hr-HR"/>
        </w:rPr>
      </w:pPr>
      <w:r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 xml:space="preserve">Online </w:t>
      </w:r>
      <w:r w:rsidR="00F37A2A"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 xml:space="preserve">radne </w:t>
      </w:r>
      <w:r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>s</w:t>
      </w:r>
      <w:r w:rsidR="00F37A2A"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>esije</w:t>
      </w:r>
      <w:r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 xml:space="preserve"> </w:t>
      </w:r>
      <w:r w:rsidR="003B1A0E"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>K</w:t>
      </w:r>
      <w:r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>omisije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za evaluaciju, procjenu i odabir najkvalitetnijih SECAP dokumenata </w:t>
      </w:r>
      <w:r w:rsidR="00F37A2A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s ciljem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odabira tri najkvalitetnija SECAP-a, </w:t>
      </w:r>
      <w:r w:rsidR="00F37A2A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(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po jedan </w:t>
      </w:r>
      <w:r w:rsidR="000C6542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za JLS 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u svakoj zemlji</w:t>
      </w:r>
      <w:r w:rsidR="00F37A2A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)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, koji će biti nagrađeni novčanom nagradom u iznosu od 6.000 </w:t>
      </w:r>
      <w:r w:rsidR="000C6542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€,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svaki. Novčane nagrade moraju biti u</w:t>
      </w:r>
      <w:r w:rsidR="003B1A0E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trošene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u smanjenje emisija gasova staklene bašte u </w:t>
      </w:r>
      <w:r w:rsidR="003B3C57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pobjedničkoj JLS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.</w:t>
      </w:r>
      <w:r w:rsidR="00F37A2A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Potrebno je održati najmanje 3 radne online sesije članova Komisije.</w:t>
      </w:r>
    </w:p>
    <w:p w:rsidR="00542645" w:rsidRPr="000C6542" w:rsidRDefault="00542645" w:rsidP="00524250">
      <w:pPr>
        <w:numPr>
          <w:ilvl w:val="0"/>
          <w:numId w:val="2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  <w:lang w:eastAsia="hr-HR"/>
        </w:rPr>
      </w:pPr>
      <w:r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>Odluka o odabiru pobjednika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– tri najkvalitetnija SECAP dokumenta – </w:t>
      </w:r>
      <w:r w:rsidR="003B1A0E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odluka 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koju donosi </w:t>
      </w:r>
      <w:r w:rsidR="003B1A0E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K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omisija stručnjaka</w:t>
      </w:r>
      <w:r w:rsidR="003B1A0E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na online sesijama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.</w:t>
      </w:r>
    </w:p>
    <w:p w:rsidR="003B3C57" w:rsidRPr="000C6542" w:rsidRDefault="00542645" w:rsidP="00524250">
      <w:pPr>
        <w:numPr>
          <w:ilvl w:val="0"/>
          <w:numId w:val="2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  <w:lang w:eastAsia="hr-HR"/>
        </w:rPr>
      </w:pPr>
      <w:r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>Svečana objava pobjednika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– tri </w:t>
      </w:r>
      <w:r w:rsidR="003B3C57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J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LS s najkvalitetnijim SECAP dokumentima</w:t>
      </w:r>
      <w:r w:rsidR="003B3C57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i </w:t>
      </w:r>
      <w:r w:rsidR="00810FC5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objava </w:t>
      </w:r>
      <w:r w:rsidR="003B3C57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dodjela novčanih nagrada uz prisustvo predstavnika Green Kick projektnih partnera – svaki u svojoj zemlji</w:t>
      </w:r>
      <w:r w:rsidR="00B36EF9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(opcija online objave)</w:t>
      </w:r>
      <w:r w:rsidR="003B3C57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;</w:t>
      </w:r>
    </w:p>
    <w:p w:rsidR="00542645" w:rsidRPr="000C6542" w:rsidRDefault="00542645" w:rsidP="00524250">
      <w:pPr>
        <w:numPr>
          <w:ilvl w:val="0"/>
          <w:numId w:val="2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  <w:lang w:eastAsia="hr-HR"/>
        </w:rPr>
      </w:pPr>
      <w:r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>Nabavka/instalacija opreme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za tri pobjedničke </w:t>
      </w:r>
      <w:r w:rsidR="00810FC5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J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LS. Nabavljena oprema mora biti dogovorena i odobrena od strane </w:t>
      </w:r>
      <w:r w:rsidR="003B3C57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Green Kick partnerskih organizacija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i mora biti iz oblasti uređaja/opreme </w:t>
      </w:r>
      <w:r w:rsidR="003B1A0E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koji koriste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obnovljive izvore energije, kao što su </w:t>
      </w:r>
      <w:r w:rsidR="003B3C57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foto naponski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(PV) sistemi za proizvodnju električne energije za potrebe </w:t>
      </w:r>
      <w:r w:rsidR="003B3C57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javnih objekata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, solarni sistemi za grijanje vode, toplotne pumpe, peći na biomasu/pelet, inverterski klima uređaji za grijanje i hlađenje, namijenjeni za javnu upotrebu, ili druge robe u zavisnosti od stvarnih potreba </w:t>
      </w:r>
      <w:r w:rsidR="003B3C57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J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LS.</w:t>
      </w:r>
    </w:p>
    <w:p w:rsidR="003B3C57" w:rsidRPr="000C6542" w:rsidRDefault="00542645" w:rsidP="003B3C57">
      <w:pPr>
        <w:pStyle w:val="ListParagraph"/>
        <w:numPr>
          <w:ilvl w:val="0"/>
          <w:numId w:val="22"/>
        </w:numPr>
        <w:rPr>
          <w:rFonts w:ascii="Times New Roman" w:eastAsia="Times New Roman" w:hAnsi="Times New Roman" w:cs="Times New Roman"/>
          <w:sz w:val="22"/>
          <w:szCs w:val="22"/>
          <w:lang w:eastAsia="hr-HR"/>
        </w:rPr>
      </w:pPr>
      <w:r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>Ceremonija primopredaje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kojom se zvan</w:t>
      </w:r>
      <w:r w:rsidR="003B1A0E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ično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predaj</w:t>
      </w:r>
      <w:r w:rsidR="003B1A0E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e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i </w:t>
      </w:r>
      <w:r w:rsidR="003B1A0E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obilježava 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početak korištenja nabavljene opreme ili drugih roba, uz prisustvo zvaničnika, članova </w:t>
      </w:r>
      <w:r w:rsidR="003B3C57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partnerskih organizacija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, predstavnika EUKI-ja,</w:t>
      </w:r>
      <w:r w:rsidR="003B3C57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koordinatora stručne </w:t>
      </w:r>
      <w:r w:rsidR="003B1A0E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K</w:t>
      </w:r>
      <w:r w:rsidR="003B3C57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omisije</w:t>
      </w:r>
      <w:r w:rsidR="005C2423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u 3 pobjedničke JLS, uz promotivne medijske događaje.</w:t>
      </w:r>
    </w:p>
    <w:p w:rsidR="00B36EF9" w:rsidRPr="000C6542" w:rsidRDefault="00B36EF9" w:rsidP="003B3C57">
      <w:pPr>
        <w:pStyle w:val="ListParagraph"/>
        <w:numPr>
          <w:ilvl w:val="0"/>
          <w:numId w:val="22"/>
        </w:numPr>
        <w:rPr>
          <w:rFonts w:ascii="Times New Roman" w:eastAsia="Times New Roman" w:hAnsi="Times New Roman" w:cs="Times New Roman"/>
          <w:sz w:val="22"/>
          <w:szCs w:val="22"/>
          <w:lang w:eastAsia="hr-HR"/>
        </w:rPr>
      </w:pPr>
      <w:r w:rsidRPr="000C6542">
        <w:rPr>
          <w:rFonts w:ascii="Times New Roman" w:eastAsia="Times New Roman" w:hAnsi="Times New Roman" w:cs="Times New Roman"/>
          <w:b/>
          <w:bCs/>
          <w:sz w:val="22"/>
          <w:szCs w:val="22"/>
          <w:lang w:eastAsia="hr-HR"/>
        </w:rPr>
        <w:t>Predstavljanje pozitivnih primjera saradnje OCD i JLS</w:t>
      </w:r>
      <w:r w:rsidRPr="000C6542">
        <w:rPr>
          <w:rFonts w:ascii="Times New Roman" w:eastAsia="Times New Roman" w:hAnsi="Times New Roman" w:cs="Times New Roman"/>
          <w:bCs/>
          <w:sz w:val="22"/>
          <w:szCs w:val="22"/>
          <w:lang w:eastAsia="hr-HR"/>
        </w:rPr>
        <w:t xml:space="preserve"> – u okviru panela na regionalnoj konferenciji u BiH, tokom marta 2026.</w:t>
      </w:r>
    </w:p>
    <w:p w:rsidR="00542645" w:rsidRPr="000C6542" w:rsidRDefault="00542645" w:rsidP="008832DF">
      <w:pPr>
        <w:spacing w:after="0"/>
        <w:rPr>
          <w:rFonts w:ascii="Times New Roman" w:hAnsi="Times New Roman"/>
          <w:sz w:val="22"/>
          <w:szCs w:val="22"/>
        </w:rPr>
      </w:pPr>
    </w:p>
    <w:p w:rsidR="0011175D" w:rsidRPr="000C6542" w:rsidRDefault="008832DF" w:rsidP="008832DF">
      <w:pPr>
        <w:spacing w:after="0"/>
        <w:rPr>
          <w:rFonts w:ascii="Times New Roman" w:hAnsi="Times New Roman"/>
          <w:b/>
          <w:sz w:val="22"/>
          <w:szCs w:val="22"/>
        </w:rPr>
      </w:pPr>
      <w:r w:rsidRPr="000C6542">
        <w:rPr>
          <w:rFonts w:ascii="Times New Roman" w:hAnsi="Times New Roman"/>
          <w:b/>
          <w:sz w:val="22"/>
          <w:szCs w:val="22"/>
        </w:rPr>
        <w:t xml:space="preserve">Ključne aktivnosti </w:t>
      </w:r>
      <w:r w:rsidR="00542645" w:rsidRPr="000C6542">
        <w:rPr>
          <w:rFonts w:ascii="Times New Roman" w:hAnsi="Times New Roman"/>
          <w:b/>
          <w:sz w:val="22"/>
          <w:szCs w:val="22"/>
        </w:rPr>
        <w:t xml:space="preserve">u radu </w:t>
      </w:r>
      <w:r w:rsidR="003B1A0E" w:rsidRPr="000C6542">
        <w:rPr>
          <w:rFonts w:ascii="Times New Roman" w:hAnsi="Times New Roman"/>
          <w:b/>
          <w:sz w:val="22"/>
          <w:szCs w:val="22"/>
        </w:rPr>
        <w:t>K</w:t>
      </w:r>
      <w:r w:rsidR="00542645" w:rsidRPr="000C6542">
        <w:rPr>
          <w:rFonts w:ascii="Times New Roman" w:hAnsi="Times New Roman"/>
          <w:b/>
          <w:sz w:val="22"/>
          <w:szCs w:val="22"/>
        </w:rPr>
        <w:t>omisije podrazumijevaju:</w:t>
      </w:r>
    </w:p>
    <w:p w:rsidR="0011175D" w:rsidRPr="000C6542" w:rsidRDefault="0011175D" w:rsidP="0011175D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2"/>
          <w:szCs w:val="22"/>
        </w:rPr>
      </w:pPr>
      <w:r w:rsidRPr="000C6542">
        <w:rPr>
          <w:rFonts w:ascii="Times New Roman" w:hAnsi="Times New Roman"/>
          <w:sz w:val="22"/>
          <w:szCs w:val="22"/>
        </w:rPr>
        <w:t>R</w:t>
      </w:r>
      <w:r w:rsidR="008832DF" w:rsidRPr="000C6542">
        <w:rPr>
          <w:rFonts w:ascii="Times New Roman" w:hAnsi="Times New Roman"/>
          <w:sz w:val="22"/>
          <w:szCs w:val="22"/>
        </w:rPr>
        <w:t xml:space="preserve">azvoj metodologije </w:t>
      </w:r>
      <w:r w:rsidRPr="000C6542">
        <w:rPr>
          <w:rFonts w:ascii="Times New Roman" w:hAnsi="Times New Roman"/>
          <w:sz w:val="22"/>
          <w:szCs w:val="22"/>
        </w:rPr>
        <w:t xml:space="preserve">i kriterija za bodovanje: odabrani ponuđači </w:t>
      </w:r>
      <w:r w:rsidR="003B1A0E" w:rsidRPr="000C6542">
        <w:rPr>
          <w:rFonts w:ascii="Times New Roman" w:hAnsi="Times New Roman"/>
          <w:sz w:val="22"/>
          <w:szCs w:val="22"/>
        </w:rPr>
        <w:t xml:space="preserve">eksperti, </w:t>
      </w:r>
      <w:r w:rsidRPr="000C6542">
        <w:rPr>
          <w:rFonts w:ascii="Times New Roman" w:hAnsi="Times New Roman"/>
          <w:sz w:val="22"/>
          <w:szCs w:val="22"/>
        </w:rPr>
        <w:t xml:space="preserve">koji će sačinjavati </w:t>
      </w:r>
      <w:r w:rsidR="003B1A0E" w:rsidRPr="000C6542">
        <w:rPr>
          <w:rFonts w:ascii="Times New Roman" w:hAnsi="Times New Roman"/>
          <w:sz w:val="22"/>
          <w:szCs w:val="22"/>
        </w:rPr>
        <w:t>K</w:t>
      </w:r>
      <w:r w:rsidRPr="000C6542">
        <w:rPr>
          <w:rFonts w:ascii="Times New Roman" w:hAnsi="Times New Roman"/>
          <w:sz w:val="22"/>
          <w:szCs w:val="22"/>
        </w:rPr>
        <w:t>omisiju će na online sesijama usaglasiti metodologiju i kriterije</w:t>
      </w:r>
      <w:r w:rsidR="003B1A0E" w:rsidRPr="000C6542">
        <w:rPr>
          <w:rFonts w:ascii="Times New Roman" w:hAnsi="Times New Roman"/>
          <w:sz w:val="22"/>
          <w:szCs w:val="22"/>
        </w:rPr>
        <w:t xml:space="preserve"> te način bodovanja</w:t>
      </w:r>
      <w:r w:rsidRPr="000C6542">
        <w:rPr>
          <w:rFonts w:ascii="Times New Roman" w:hAnsi="Times New Roman"/>
          <w:sz w:val="22"/>
          <w:szCs w:val="22"/>
        </w:rPr>
        <w:t>;</w:t>
      </w:r>
    </w:p>
    <w:p w:rsidR="0011175D" w:rsidRPr="000C6542" w:rsidRDefault="0011175D" w:rsidP="0011175D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2"/>
          <w:szCs w:val="22"/>
        </w:rPr>
      </w:pPr>
      <w:r w:rsidRPr="000C6542">
        <w:rPr>
          <w:rFonts w:ascii="Times New Roman" w:hAnsi="Times New Roman"/>
          <w:sz w:val="22"/>
          <w:szCs w:val="22"/>
        </w:rPr>
        <w:t>Svaki ekspert iz svoga domena treba da analizira svih 15 SECAP-a te u skladu sa usaglašenim kriterijima, i sistemom bodovanja, predloži svoju konačnu ocjenu uz kraći sumirani izvještaj</w:t>
      </w:r>
      <w:r w:rsidR="003B1A0E" w:rsidRPr="000C6542">
        <w:rPr>
          <w:rFonts w:ascii="Times New Roman" w:hAnsi="Times New Roman"/>
          <w:sz w:val="22"/>
          <w:szCs w:val="22"/>
        </w:rPr>
        <w:t>.</w:t>
      </w:r>
      <w:r w:rsidRPr="000C6542">
        <w:rPr>
          <w:rFonts w:ascii="Times New Roman" w:hAnsi="Times New Roman"/>
          <w:sz w:val="22"/>
          <w:szCs w:val="22"/>
        </w:rPr>
        <w:t xml:space="preserve"> </w:t>
      </w:r>
      <w:r w:rsidR="003B1A0E" w:rsidRPr="000C6542">
        <w:rPr>
          <w:rFonts w:ascii="Times New Roman" w:hAnsi="Times New Roman"/>
          <w:sz w:val="22"/>
          <w:szCs w:val="22"/>
        </w:rPr>
        <w:t>Važna napomena:</w:t>
      </w:r>
      <w:r w:rsidRPr="000C6542">
        <w:rPr>
          <w:rFonts w:ascii="Times New Roman" w:hAnsi="Times New Roman"/>
          <w:sz w:val="22"/>
          <w:szCs w:val="22"/>
        </w:rPr>
        <w:t xml:space="preserve"> zbog učešća predstavnika EUKI-ja u radu Komisije ovi izvještaji i online komunikacija </w:t>
      </w:r>
      <w:r w:rsidR="00B36EF9" w:rsidRPr="000C6542">
        <w:rPr>
          <w:rFonts w:ascii="Times New Roman" w:hAnsi="Times New Roman"/>
          <w:sz w:val="22"/>
          <w:szCs w:val="22"/>
        </w:rPr>
        <w:t>će</w:t>
      </w:r>
      <w:r w:rsidRPr="000C6542">
        <w:rPr>
          <w:rFonts w:ascii="Times New Roman" w:hAnsi="Times New Roman"/>
          <w:sz w:val="22"/>
          <w:szCs w:val="22"/>
        </w:rPr>
        <w:t xml:space="preserve"> b</w:t>
      </w:r>
      <w:r w:rsidR="00B36EF9" w:rsidRPr="000C6542">
        <w:rPr>
          <w:rFonts w:ascii="Times New Roman" w:hAnsi="Times New Roman"/>
          <w:sz w:val="22"/>
          <w:szCs w:val="22"/>
        </w:rPr>
        <w:t>iti</w:t>
      </w:r>
      <w:r w:rsidRPr="000C6542">
        <w:rPr>
          <w:rFonts w:ascii="Times New Roman" w:hAnsi="Times New Roman"/>
          <w:sz w:val="22"/>
          <w:szCs w:val="22"/>
        </w:rPr>
        <w:t xml:space="preserve"> na engleskom jeziku;</w:t>
      </w:r>
    </w:p>
    <w:p w:rsidR="007F1AE5" w:rsidRPr="000C6542" w:rsidRDefault="007F1AE5" w:rsidP="0011175D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2"/>
          <w:szCs w:val="22"/>
        </w:rPr>
      </w:pPr>
      <w:r w:rsidRPr="000C6542">
        <w:rPr>
          <w:rFonts w:ascii="Times New Roman" w:hAnsi="Times New Roman"/>
          <w:sz w:val="22"/>
          <w:szCs w:val="22"/>
        </w:rPr>
        <w:t xml:space="preserve">Prilikom usaglašavanja kriterija treba voditi računa da će jedan od kriterija biti nivo kooperativnosti JLS i saradnja sa </w:t>
      </w:r>
      <w:r w:rsidR="00FE51BD" w:rsidRPr="000C6542">
        <w:rPr>
          <w:rFonts w:ascii="Times New Roman" w:hAnsi="Times New Roman"/>
          <w:sz w:val="22"/>
          <w:szCs w:val="22"/>
        </w:rPr>
        <w:t xml:space="preserve">zajedničkim timovima i </w:t>
      </w:r>
      <w:r w:rsidRPr="000C6542">
        <w:rPr>
          <w:rFonts w:ascii="Times New Roman" w:hAnsi="Times New Roman"/>
          <w:sz w:val="22"/>
          <w:szCs w:val="22"/>
        </w:rPr>
        <w:t>partnerskim organizacijama u realizaciji Green Kick projekta, tokom procesa izrade SECAP-a (CRP, FORS, SMART K.);</w:t>
      </w:r>
    </w:p>
    <w:p w:rsidR="007F1AE5" w:rsidRPr="000C6542" w:rsidRDefault="0011175D" w:rsidP="0011175D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2"/>
          <w:szCs w:val="22"/>
        </w:rPr>
      </w:pPr>
      <w:bookmarkStart w:id="12" w:name="_Hlk208320161"/>
      <w:r w:rsidRPr="000C6542">
        <w:rPr>
          <w:rFonts w:ascii="Times New Roman" w:hAnsi="Times New Roman"/>
          <w:sz w:val="22"/>
          <w:szCs w:val="22"/>
        </w:rPr>
        <w:t xml:space="preserve">Voditelj procesa i koordinator Komisije </w:t>
      </w:r>
      <w:bookmarkEnd w:id="12"/>
      <w:r w:rsidRPr="000C6542">
        <w:rPr>
          <w:rFonts w:ascii="Times New Roman" w:hAnsi="Times New Roman"/>
          <w:sz w:val="22"/>
          <w:szCs w:val="22"/>
        </w:rPr>
        <w:t>će sumirati pojedinačne rezultate evaluatora</w:t>
      </w:r>
      <w:r w:rsidR="00FE51BD" w:rsidRPr="000C6542">
        <w:rPr>
          <w:rFonts w:ascii="Times New Roman" w:hAnsi="Times New Roman"/>
          <w:sz w:val="22"/>
          <w:szCs w:val="22"/>
        </w:rPr>
        <w:t>,</w:t>
      </w:r>
      <w:r w:rsidRPr="000C6542">
        <w:rPr>
          <w:rFonts w:ascii="Times New Roman" w:hAnsi="Times New Roman"/>
          <w:sz w:val="22"/>
          <w:szCs w:val="22"/>
        </w:rPr>
        <w:t xml:space="preserve"> te će iste prezentovati članovima Komisije na finalnoj sesiji i tom priliko</w:t>
      </w:r>
      <w:r w:rsidR="00F37A2A" w:rsidRPr="000C6542">
        <w:rPr>
          <w:rFonts w:ascii="Times New Roman" w:hAnsi="Times New Roman"/>
          <w:sz w:val="22"/>
          <w:szCs w:val="22"/>
        </w:rPr>
        <w:t>m</w:t>
      </w:r>
      <w:r w:rsidRPr="000C6542">
        <w:rPr>
          <w:rFonts w:ascii="Times New Roman" w:hAnsi="Times New Roman"/>
          <w:sz w:val="22"/>
          <w:szCs w:val="22"/>
        </w:rPr>
        <w:t xml:space="preserve"> će biti usaglašena </w:t>
      </w:r>
      <w:r w:rsidR="00FE51BD" w:rsidRPr="000C6542">
        <w:rPr>
          <w:rFonts w:ascii="Times New Roman" w:hAnsi="Times New Roman"/>
          <w:sz w:val="22"/>
          <w:szCs w:val="22"/>
        </w:rPr>
        <w:t xml:space="preserve">i predstavljena </w:t>
      </w:r>
      <w:r w:rsidRPr="000C6542">
        <w:rPr>
          <w:rFonts w:ascii="Times New Roman" w:hAnsi="Times New Roman"/>
          <w:sz w:val="22"/>
          <w:szCs w:val="22"/>
        </w:rPr>
        <w:t>odluka o 3 pobjedničke JLS, po jedna u svakoj od 3 zemlje uključene u projekat</w:t>
      </w:r>
      <w:r w:rsidR="007F1AE5" w:rsidRPr="000C6542">
        <w:rPr>
          <w:rFonts w:ascii="Times New Roman" w:hAnsi="Times New Roman"/>
          <w:sz w:val="22"/>
          <w:szCs w:val="22"/>
        </w:rPr>
        <w:t>,</w:t>
      </w:r>
      <w:r w:rsidRPr="000C6542">
        <w:rPr>
          <w:rFonts w:ascii="Times New Roman" w:hAnsi="Times New Roman"/>
          <w:sz w:val="22"/>
          <w:szCs w:val="22"/>
        </w:rPr>
        <w:t xml:space="preserve"> (BiH, </w:t>
      </w:r>
      <w:r w:rsidR="007F1AE5" w:rsidRPr="000C6542">
        <w:rPr>
          <w:rFonts w:ascii="Times New Roman" w:hAnsi="Times New Roman"/>
          <w:sz w:val="22"/>
          <w:szCs w:val="22"/>
        </w:rPr>
        <w:t>Crna Gora i Srbija);</w:t>
      </w:r>
    </w:p>
    <w:p w:rsidR="00685291" w:rsidRPr="000C6542" w:rsidRDefault="007F1AE5" w:rsidP="00685291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2"/>
          <w:szCs w:val="22"/>
        </w:rPr>
      </w:pPr>
      <w:bookmarkStart w:id="13" w:name="_Hlk208320278"/>
      <w:r w:rsidRPr="000C6542">
        <w:rPr>
          <w:rFonts w:ascii="Times New Roman" w:hAnsi="Times New Roman"/>
          <w:sz w:val="22"/>
          <w:szCs w:val="22"/>
        </w:rPr>
        <w:t xml:space="preserve">Voditelj procesa i koordinator Komisije </w:t>
      </w:r>
      <w:bookmarkEnd w:id="13"/>
      <w:r w:rsidRPr="000C6542">
        <w:rPr>
          <w:rFonts w:ascii="Times New Roman" w:hAnsi="Times New Roman"/>
          <w:sz w:val="22"/>
          <w:szCs w:val="22"/>
        </w:rPr>
        <w:t>će finalni usaglašeni izvještaj sa rezultatima dostaviti CRP-u;</w:t>
      </w:r>
    </w:p>
    <w:p w:rsidR="007F1AE5" w:rsidRPr="000C6542" w:rsidRDefault="007F1AE5" w:rsidP="0011175D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2"/>
          <w:szCs w:val="22"/>
        </w:rPr>
      </w:pPr>
      <w:r w:rsidRPr="000C6542">
        <w:rPr>
          <w:rFonts w:ascii="Times New Roman" w:hAnsi="Times New Roman"/>
          <w:sz w:val="22"/>
          <w:szCs w:val="22"/>
        </w:rPr>
        <w:t xml:space="preserve">Voditelj procesa i koordinator Komisije će imati obavezu da prisustvuje svečanom uručenju </w:t>
      </w:r>
      <w:r w:rsidR="00FE51BD" w:rsidRPr="000C6542">
        <w:rPr>
          <w:rFonts w:ascii="Times New Roman" w:hAnsi="Times New Roman"/>
          <w:sz w:val="22"/>
          <w:szCs w:val="22"/>
        </w:rPr>
        <w:t xml:space="preserve">i primopredaji </w:t>
      </w:r>
      <w:r w:rsidRPr="000C6542">
        <w:rPr>
          <w:rFonts w:ascii="Times New Roman" w:hAnsi="Times New Roman"/>
          <w:sz w:val="22"/>
          <w:szCs w:val="22"/>
        </w:rPr>
        <w:t>nagrade pobjedničkim JLS, u koordinaciji i dogovoru sa naručiocem posla;</w:t>
      </w:r>
    </w:p>
    <w:p w:rsidR="00B13E3E" w:rsidRPr="000C6542" w:rsidRDefault="007F1AE5" w:rsidP="0011175D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2"/>
          <w:szCs w:val="22"/>
        </w:rPr>
      </w:pPr>
      <w:r w:rsidRPr="000C6542">
        <w:rPr>
          <w:rFonts w:ascii="Times New Roman" w:hAnsi="Times New Roman"/>
          <w:sz w:val="22"/>
          <w:szCs w:val="22"/>
        </w:rPr>
        <w:lastRenderedPageBreak/>
        <w:t>Svi odabrani članovi Komisije će imati obavezu da kao panelisti učestvuju na međunarodnoj konferenciji, koju će organizovati CRP tokom marta 2026</w:t>
      </w:r>
      <w:r w:rsidR="00C135C0" w:rsidRPr="000C6542">
        <w:rPr>
          <w:rFonts w:ascii="Times New Roman" w:hAnsi="Times New Roman"/>
          <w:sz w:val="22"/>
          <w:szCs w:val="22"/>
        </w:rPr>
        <w:t>.</w:t>
      </w:r>
      <w:r w:rsidR="00FE51BD" w:rsidRPr="000C6542">
        <w:rPr>
          <w:rFonts w:ascii="Times New Roman" w:hAnsi="Times New Roman"/>
          <w:sz w:val="22"/>
          <w:szCs w:val="22"/>
        </w:rPr>
        <w:t xml:space="preserve"> u BiH</w:t>
      </w:r>
      <w:r w:rsidR="00426F79" w:rsidRPr="000C6542">
        <w:rPr>
          <w:rFonts w:ascii="Times New Roman" w:hAnsi="Times New Roman"/>
          <w:sz w:val="22"/>
          <w:szCs w:val="22"/>
        </w:rPr>
        <w:t>, o čijim detaljima će se blagovremeno konsultovati sa naručiocem posla - CRP-om.</w:t>
      </w:r>
    </w:p>
    <w:p w:rsidR="0043539E" w:rsidRPr="000C6542" w:rsidRDefault="0043539E" w:rsidP="0043539E">
      <w:pPr>
        <w:pStyle w:val="Heading2"/>
        <w:numPr>
          <w:ilvl w:val="1"/>
          <w:numId w:val="1"/>
        </w:numPr>
      </w:pPr>
      <w:r w:rsidRPr="000C6542">
        <w:t>Rezultati koje treba da ostvari Ugovarač</w:t>
      </w:r>
    </w:p>
    <w:p w:rsidR="0043539E" w:rsidRPr="000C6542" w:rsidRDefault="0043539E" w:rsidP="0043539E">
      <w:pPr>
        <w:keepNext/>
        <w:keepLines/>
        <w:spacing w:before="120" w:after="0"/>
        <w:outlineLvl w:val="2"/>
        <w:rPr>
          <w:rFonts w:ascii="Times New Roman" w:hAnsi="Times New Roman"/>
          <w:bCs/>
          <w:iCs/>
          <w:sz w:val="22"/>
          <w:szCs w:val="22"/>
        </w:rPr>
      </w:pPr>
      <w:bookmarkStart w:id="14" w:name="_Toc208391655"/>
      <w:r w:rsidRPr="000C6542">
        <w:rPr>
          <w:rFonts w:ascii="Times New Roman" w:hAnsi="Times New Roman"/>
          <w:bCs/>
          <w:iCs/>
          <w:sz w:val="22"/>
          <w:szCs w:val="22"/>
        </w:rPr>
        <w:t>Sve aktivnosti će se realizovati u okvirnom periodu oktobar 2025. – mart 2026. godine, raspoređenih na faze kako je gore navedeno. Po završetku očekuje se isporuka sljedećih rezultata u skladu sa opisom poslova:</w:t>
      </w:r>
    </w:p>
    <w:p w:rsidR="0043539E" w:rsidRPr="000C6542" w:rsidRDefault="0043539E" w:rsidP="0043539E">
      <w:pPr>
        <w:numPr>
          <w:ilvl w:val="0"/>
          <w:numId w:val="25"/>
        </w:numPr>
        <w:rPr>
          <w:rFonts w:ascii="Times New Roman" w:hAnsi="Times New Roman"/>
          <w:bCs/>
          <w:iCs/>
          <w:sz w:val="22"/>
          <w:szCs w:val="22"/>
        </w:rPr>
      </w:pPr>
      <w:bookmarkStart w:id="15" w:name="_Toc208391656"/>
      <w:r w:rsidRPr="000C6542">
        <w:rPr>
          <w:rFonts w:ascii="Times New Roman" w:hAnsi="Times New Roman"/>
          <w:bCs/>
          <w:iCs/>
          <w:sz w:val="22"/>
          <w:szCs w:val="22"/>
        </w:rPr>
        <w:t>Na kraju procesa zajedničkog rada članovi Komisije su izabrali 3 najkvalitetnija SECAP dokumenta;</w:t>
      </w:r>
      <w:bookmarkEnd w:id="15"/>
    </w:p>
    <w:p w:rsidR="00FE51BD" w:rsidRPr="000C6542" w:rsidRDefault="00E324CD" w:rsidP="0043539E">
      <w:pPr>
        <w:pStyle w:val="ListParagraph"/>
        <w:keepNext/>
        <w:keepLines/>
        <w:numPr>
          <w:ilvl w:val="0"/>
          <w:numId w:val="25"/>
        </w:numPr>
        <w:spacing w:before="120" w:after="0"/>
        <w:outlineLvl w:val="2"/>
        <w:rPr>
          <w:rFonts w:ascii="Times New Roman" w:hAnsi="Times New Roman"/>
          <w:bCs/>
          <w:iCs/>
          <w:sz w:val="22"/>
          <w:szCs w:val="22"/>
        </w:rPr>
      </w:pPr>
      <w:bookmarkStart w:id="16" w:name="_Toc208391657"/>
      <w:bookmarkEnd w:id="14"/>
      <w:r w:rsidRPr="000C6542">
        <w:rPr>
          <w:rFonts w:ascii="Times New Roman" w:hAnsi="Times New Roman"/>
          <w:bCs/>
          <w:iCs/>
          <w:sz w:val="22"/>
          <w:szCs w:val="22"/>
        </w:rPr>
        <w:t>Kompletiran</w:t>
      </w:r>
      <w:r w:rsidR="00FE51BD" w:rsidRPr="000C6542">
        <w:rPr>
          <w:rFonts w:ascii="Times New Roman" w:hAnsi="Times New Roman"/>
          <w:bCs/>
          <w:iCs/>
          <w:sz w:val="22"/>
          <w:szCs w:val="22"/>
        </w:rPr>
        <w:t xml:space="preserve"> izvještaj o radu Komisije i njihovom odlukom</w:t>
      </w:r>
      <w:r w:rsidR="001B1AF4" w:rsidRPr="000C6542">
        <w:rPr>
          <w:rFonts w:ascii="Times New Roman" w:hAnsi="Times New Roman"/>
          <w:bCs/>
          <w:iCs/>
          <w:sz w:val="22"/>
          <w:szCs w:val="22"/>
        </w:rPr>
        <w:t xml:space="preserve">, dostavljen u elektronskom (x 1 kom.) i printanom (x </w:t>
      </w:r>
      <w:r w:rsidR="00D34CAF" w:rsidRPr="000C6542">
        <w:rPr>
          <w:rFonts w:ascii="Times New Roman" w:hAnsi="Times New Roman"/>
          <w:bCs/>
          <w:iCs/>
          <w:sz w:val="22"/>
          <w:szCs w:val="22"/>
        </w:rPr>
        <w:t>1</w:t>
      </w:r>
      <w:r w:rsidR="001B1AF4" w:rsidRPr="000C6542">
        <w:rPr>
          <w:rFonts w:ascii="Times New Roman" w:hAnsi="Times New Roman"/>
          <w:bCs/>
          <w:iCs/>
          <w:sz w:val="22"/>
          <w:szCs w:val="22"/>
        </w:rPr>
        <w:t xml:space="preserve"> kom.) formatu</w:t>
      </w:r>
      <w:r w:rsidR="00FE51BD" w:rsidRPr="000C6542">
        <w:rPr>
          <w:rFonts w:ascii="Times New Roman" w:hAnsi="Times New Roman"/>
          <w:bCs/>
          <w:iCs/>
          <w:sz w:val="22"/>
          <w:szCs w:val="22"/>
        </w:rPr>
        <w:t xml:space="preserve"> na BHS i engleskom jeziku, naručiocu posla CRP-u</w:t>
      </w:r>
      <w:r w:rsidRPr="000C6542">
        <w:rPr>
          <w:rFonts w:ascii="Times New Roman" w:hAnsi="Times New Roman"/>
          <w:bCs/>
          <w:iCs/>
          <w:sz w:val="22"/>
          <w:szCs w:val="22"/>
        </w:rPr>
        <w:t>.</w:t>
      </w:r>
      <w:bookmarkEnd w:id="16"/>
    </w:p>
    <w:p w:rsidR="00B36EF9" w:rsidRPr="000C6542" w:rsidRDefault="00B36EF9" w:rsidP="00B36EF9">
      <w:pPr>
        <w:pStyle w:val="ListParagraph"/>
        <w:keepNext/>
        <w:keepLines/>
        <w:spacing w:before="120" w:after="0"/>
        <w:outlineLvl w:val="2"/>
        <w:rPr>
          <w:rFonts w:ascii="Times New Roman" w:hAnsi="Times New Roman"/>
          <w:bCs/>
          <w:iCs/>
          <w:sz w:val="22"/>
          <w:szCs w:val="22"/>
        </w:rPr>
      </w:pPr>
    </w:p>
    <w:p w:rsidR="00B36EF9" w:rsidRPr="000C6542" w:rsidRDefault="00FE51BD" w:rsidP="0043539E">
      <w:pPr>
        <w:pStyle w:val="ListParagraph"/>
        <w:keepNext/>
        <w:keepLines/>
        <w:numPr>
          <w:ilvl w:val="0"/>
          <w:numId w:val="25"/>
        </w:numPr>
        <w:spacing w:before="120" w:after="0"/>
        <w:outlineLvl w:val="2"/>
        <w:rPr>
          <w:rFonts w:ascii="Times New Roman" w:hAnsi="Times New Roman"/>
          <w:bCs/>
          <w:iCs/>
          <w:sz w:val="22"/>
          <w:szCs w:val="22"/>
        </w:rPr>
      </w:pPr>
      <w:bookmarkStart w:id="17" w:name="_Toc208391658"/>
      <w:r w:rsidRPr="000C6542">
        <w:rPr>
          <w:rFonts w:ascii="Times New Roman" w:hAnsi="Times New Roman"/>
          <w:bCs/>
          <w:iCs/>
          <w:sz w:val="22"/>
          <w:szCs w:val="22"/>
        </w:rPr>
        <w:t>Članov</w:t>
      </w:r>
      <w:r w:rsidR="00D73FEC" w:rsidRPr="000C6542">
        <w:rPr>
          <w:rFonts w:ascii="Times New Roman" w:hAnsi="Times New Roman"/>
          <w:bCs/>
          <w:iCs/>
          <w:sz w:val="22"/>
          <w:szCs w:val="22"/>
        </w:rPr>
        <w:t>i</w:t>
      </w:r>
      <w:r w:rsidRPr="000C6542">
        <w:rPr>
          <w:rFonts w:ascii="Times New Roman" w:hAnsi="Times New Roman"/>
          <w:bCs/>
          <w:iCs/>
          <w:sz w:val="22"/>
          <w:szCs w:val="22"/>
        </w:rPr>
        <w:t xml:space="preserve"> Komisije učestvovali na navedenim projektnim događajima i svoj</w:t>
      </w:r>
      <w:r w:rsidR="000B14EC" w:rsidRPr="000C6542">
        <w:rPr>
          <w:rFonts w:ascii="Times New Roman" w:hAnsi="Times New Roman"/>
          <w:bCs/>
          <w:iCs/>
          <w:sz w:val="22"/>
          <w:szCs w:val="22"/>
        </w:rPr>
        <w:t>i</w:t>
      </w:r>
      <w:r w:rsidRPr="000C6542">
        <w:rPr>
          <w:rFonts w:ascii="Times New Roman" w:hAnsi="Times New Roman"/>
          <w:bCs/>
          <w:iCs/>
          <w:sz w:val="22"/>
          <w:szCs w:val="22"/>
        </w:rPr>
        <w:t>m ekspertiz</w:t>
      </w:r>
      <w:r w:rsidR="000B14EC" w:rsidRPr="000C6542">
        <w:rPr>
          <w:rFonts w:ascii="Times New Roman" w:hAnsi="Times New Roman"/>
          <w:bCs/>
          <w:iCs/>
          <w:sz w:val="22"/>
          <w:szCs w:val="22"/>
        </w:rPr>
        <w:t>a</w:t>
      </w:r>
      <w:r w:rsidRPr="000C6542">
        <w:rPr>
          <w:rFonts w:ascii="Times New Roman" w:hAnsi="Times New Roman"/>
          <w:bCs/>
          <w:iCs/>
          <w:sz w:val="22"/>
          <w:szCs w:val="22"/>
        </w:rPr>
        <w:t>m</w:t>
      </w:r>
      <w:r w:rsidR="000B14EC" w:rsidRPr="000C6542">
        <w:rPr>
          <w:rFonts w:ascii="Times New Roman" w:hAnsi="Times New Roman"/>
          <w:bCs/>
          <w:iCs/>
          <w:sz w:val="22"/>
          <w:szCs w:val="22"/>
        </w:rPr>
        <w:t>a</w:t>
      </w:r>
      <w:r w:rsidRPr="000C6542">
        <w:rPr>
          <w:rFonts w:ascii="Times New Roman" w:hAnsi="Times New Roman"/>
          <w:bCs/>
          <w:iCs/>
          <w:sz w:val="22"/>
          <w:szCs w:val="22"/>
        </w:rPr>
        <w:t xml:space="preserve"> doprinijeli kvalitetu istih.</w:t>
      </w:r>
      <w:bookmarkEnd w:id="17"/>
    </w:p>
    <w:p w:rsidR="00B36EF9" w:rsidRPr="000C6542" w:rsidRDefault="00B36EF9" w:rsidP="00B36EF9">
      <w:pPr>
        <w:pStyle w:val="ListParagraph"/>
        <w:rPr>
          <w:rFonts w:ascii="Times New Roman" w:hAnsi="Times New Roman"/>
          <w:bCs/>
          <w:iCs/>
          <w:sz w:val="22"/>
          <w:szCs w:val="22"/>
        </w:rPr>
      </w:pPr>
    </w:p>
    <w:p w:rsidR="00E324CD" w:rsidRPr="000C6542" w:rsidRDefault="00E324CD" w:rsidP="0043539E">
      <w:pPr>
        <w:pStyle w:val="ListParagraph"/>
        <w:keepNext/>
        <w:keepLines/>
        <w:numPr>
          <w:ilvl w:val="0"/>
          <w:numId w:val="25"/>
        </w:numPr>
        <w:spacing w:before="120" w:after="0"/>
        <w:outlineLvl w:val="2"/>
        <w:rPr>
          <w:rFonts w:ascii="Times New Roman" w:hAnsi="Times New Roman"/>
          <w:bCs/>
          <w:iCs/>
          <w:sz w:val="22"/>
          <w:szCs w:val="22"/>
        </w:rPr>
      </w:pPr>
      <w:bookmarkStart w:id="18" w:name="_Toc208391659"/>
      <w:r w:rsidRPr="000C6542">
        <w:rPr>
          <w:rFonts w:ascii="Times New Roman" w:hAnsi="Times New Roman"/>
          <w:bCs/>
          <w:iCs/>
          <w:sz w:val="22"/>
          <w:szCs w:val="22"/>
        </w:rPr>
        <w:t xml:space="preserve">Pridržavanje rokova i standarda kvaliteta projekta Green </w:t>
      </w:r>
      <w:r w:rsidR="00FE51BD" w:rsidRPr="000C6542">
        <w:rPr>
          <w:rFonts w:ascii="Times New Roman" w:hAnsi="Times New Roman"/>
          <w:bCs/>
          <w:iCs/>
          <w:sz w:val="22"/>
          <w:szCs w:val="22"/>
        </w:rPr>
        <w:t>Kick</w:t>
      </w:r>
      <w:r w:rsidRPr="000C6542">
        <w:rPr>
          <w:rFonts w:ascii="Times New Roman" w:hAnsi="Times New Roman"/>
          <w:bCs/>
          <w:iCs/>
          <w:sz w:val="22"/>
          <w:szCs w:val="22"/>
        </w:rPr>
        <w:t>.</w:t>
      </w:r>
      <w:bookmarkEnd w:id="18"/>
    </w:p>
    <w:p w:rsidR="00160198" w:rsidRPr="000C6542" w:rsidRDefault="00160198" w:rsidP="00F435DA">
      <w:pPr>
        <w:autoSpaceDE w:val="0"/>
        <w:autoSpaceDN w:val="0"/>
        <w:adjustRightInd w:val="0"/>
        <w:spacing w:after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:rsidR="00F435DA" w:rsidRPr="000C6542" w:rsidRDefault="00D120E5" w:rsidP="005E3EE3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val="bs-Latn-BA"/>
        </w:rPr>
      </w:pPr>
      <w:r w:rsidRPr="000C6542">
        <w:rPr>
          <w:rFonts w:ascii="Times New Roman" w:eastAsia="Times New Roman" w:hAnsi="Times New Roman" w:cs="Times New Roman"/>
          <w:sz w:val="22"/>
          <w:szCs w:val="22"/>
          <w:lang w:val="bs-Latn-BA"/>
        </w:rPr>
        <w:t xml:space="preserve">Svi </w:t>
      </w:r>
      <w:r w:rsidR="00450A7E" w:rsidRPr="000C6542">
        <w:rPr>
          <w:rFonts w:ascii="Times New Roman" w:eastAsia="Times New Roman" w:hAnsi="Times New Roman" w:cs="Times New Roman"/>
          <w:sz w:val="22"/>
          <w:szCs w:val="22"/>
          <w:lang w:val="bs-Latn-BA"/>
        </w:rPr>
        <w:t>rezultati</w:t>
      </w:r>
      <w:r w:rsidRPr="000C6542">
        <w:rPr>
          <w:rFonts w:ascii="Times New Roman" w:eastAsia="Times New Roman" w:hAnsi="Times New Roman" w:cs="Times New Roman"/>
          <w:sz w:val="22"/>
          <w:szCs w:val="22"/>
          <w:lang w:val="bs-Latn-BA"/>
        </w:rPr>
        <w:t xml:space="preserve"> ovog ugovora moraju biti u skladu sa</w:t>
      </w:r>
      <w:r w:rsidR="005E3EE3" w:rsidRPr="000C6542">
        <w:rPr>
          <w:rFonts w:ascii="Times New Roman" w:eastAsia="Times New Roman" w:hAnsi="Times New Roman" w:cs="Times New Roman"/>
          <w:sz w:val="22"/>
          <w:szCs w:val="22"/>
          <w:lang w:val="bs-Latn-BA"/>
        </w:rPr>
        <w:t xml:space="preserve"> Guidelines for Corporate Design - Information about public relations work as part of the European Climate Initiative (EUKI), koji će blagovremeno biti dostupan svim zainteresovanim stranama.</w:t>
      </w:r>
    </w:p>
    <w:p w:rsidR="009B4AFD" w:rsidRPr="000C6542" w:rsidRDefault="007B5408" w:rsidP="0043539E">
      <w:pPr>
        <w:pStyle w:val="Heading1"/>
        <w:numPr>
          <w:ilvl w:val="0"/>
          <w:numId w:val="1"/>
        </w:numPr>
        <w:rPr>
          <w:sz w:val="24"/>
          <w:szCs w:val="24"/>
        </w:rPr>
      </w:pPr>
      <w:bookmarkStart w:id="19" w:name="_Toc208391660"/>
      <w:r w:rsidRPr="000C6542">
        <w:rPr>
          <w:sz w:val="24"/>
          <w:szCs w:val="24"/>
        </w:rPr>
        <w:t>PRETPOSTAVKE</w:t>
      </w:r>
      <w:r w:rsidR="009B049B" w:rsidRPr="000C6542">
        <w:rPr>
          <w:sz w:val="24"/>
          <w:szCs w:val="24"/>
        </w:rPr>
        <w:t xml:space="preserve"> </w:t>
      </w:r>
      <w:r w:rsidR="00F802DD" w:rsidRPr="000C6542">
        <w:rPr>
          <w:sz w:val="24"/>
          <w:szCs w:val="24"/>
        </w:rPr>
        <w:t>I</w:t>
      </w:r>
      <w:r w:rsidR="009B049B" w:rsidRPr="000C6542">
        <w:rPr>
          <w:sz w:val="24"/>
          <w:szCs w:val="24"/>
        </w:rPr>
        <w:t xml:space="preserve"> RI</w:t>
      </w:r>
      <w:r w:rsidRPr="000C6542">
        <w:rPr>
          <w:sz w:val="24"/>
          <w:szCs w:val="24"/>
        </w:rPr>
        <w:t>ZICI</w:t>
      </w:r>
      <w:bookmarkEnd w:id="19"/>
    </w:p>
    <w:p w:rsidR="009B4AFD" w:rsidRPr="000C6542" w:rsidRDefault="007B5408" w:rsidP="0043539E">
      <w:pPr>
        <w:pStyle w:val="Heading2"/>
        <w:numPr>
          <w:ilvl w:val="1"/>
          <w:numId w:val="1"/>
        </w:numPr>
      </w:pPr>
      <w:bookmarkStart w:id="20" w:name="_Toc208391661"/>
      <w:r w:rsidRPr="000C6542">
        <w:t>Pretpostavke koje su u osnovi projekta</w:t>
      </w:r>
      <w:bookmarkEnd w:id="20"/>
      <w:r w:rsidRPr="000C6542">
        <w:t xml:space="preserve"> </w:t>
      </w:r>
    </w:p>
    <w:p w:rsidR="00160198" w:rsidRPr="000C6542" w:rsidRDefault="00160198" w:rsidP="00160198">
      <w:pPr>
        <w:pStyle w:val="ListParagraph"/>
        <w:numPr>
          <w:ilvl w:val="0"/>
          <w:numId w:val="12"/>
        </w:numPr>
        <w:spacing w:after="240"/>
        <w:rPr>
          <w:rFonts w:ascii="Times New Roman" w:eastAsia="Times New Roman" w:hAnsi="Times New Roman" w:cs="Times New Roman"/>
          <w:sz w:val="22"/>
          <w:szCs w:val="22"/>
        </w:rPr>
      </w:pPr>
      <w:r w:rsidRPr="000C6542">
        <w:rPr>
          <w:rFonts w:ascii="Times New Roman" w:eastAsia="Times New Roman" w:hAnsi="Times New Roman" w:cs="Times New Roman"/>
          <w:sz w:val="22"/>
          <w:szCs w:val="22"/>
        </w:rPr>
        <w:t xml:space="preserve">Uključenost </w:t>
      </w:r>
      <w:r w:rsidR="00E15A7B" w:rsidRPr="000C6542">
        <w:rPr>
          <w:rFonts w:ascii="Times New Roman" w:eastAsia="Times New Roman" w:hAnsi="Times New Roman" w:cs="Times New Roman"/>
          <w:sz w:val="22"/>
          <w:szCs w:val="22"/>
        </w:rPr>
        <w:t>i motivisanost timova JLS za izradu SECAP-a</w:t>
      </w:r>
      <w:r w:rsidR="0020149D" w:rsidRPr="000C6542">
        <w:rPr>
          <w:rFonts w:ascii="Times New Roman" w:eastAsia="Times New Roman" w:hAnsi="Times New Roman" w:cs="Times New Roman"/>
          <w:sz w:val="22"/>
          <w:szCs w:val="22"/>
        </w:rPr>
        <w:t xml:space="preserve">, u okviru </w:t>
      </w:r>
      <w:r w:rsidR="00223094" w:rsidRPr="000C6542">
        <w:rPr>
          <w:rFonts w:ascii="Times New Roman" w:eastAsia="Times New Roman" w:hAnsi="Times New Roman" w:cs="Times New Roman"/>
          <w:sz w:val="22"/>
          <w:szCs w:val="22"/>
        </w:rPr>
        <w:t>Green Kick</w:t>
      </w:r>
      <w:r w:rsidR="0020149D" w:rsidRPr="000C6542">
        <w:rPr>
          <w:rFonts w:ascii="Times New Roman" w:eastAsia="Times New Roman" w:hAnsi="Times New Roman" w:cs="Times New Roman"/>
          <w:sz w:val="22"/>
          <w:szCs w:val="22"/>
        </w:rPr>
        <w:t xml:space="preserve"> projekta,</w:t>
      </w:r>
      <w:r w:rsidR="00E15A7B" w:rsidRPr="000C654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23094" w:rsidRPr="000C6542">
        <w:rPr>
          <w:rFonts w:ascii="Times New Roman" w:eastAsia="Times New Roman" w:hAnsi="Times New Roman" w:cs="Times New Roman"/>
          <w:sz w:val="22"/>
          <w:szCs w:val="22"/>
        </w:rPr>
        <w:t>kako bi svi potrebni podaci za izradu SECAP-a bili blagovremeno prikupljeni i procesuirani, te dokumenti finalizirani</w:t>
      </w:r>
      <w:r w:rsidR="00E15A7B" w:rsidRPr="000C6542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223094" w:rsidRPr="000C6542" w:rsidRDefault="00223094" w:rsidP="00160198">
      <w:pPr>
        <w:pStyle w:val="ListParagraph"/>
        <w:numPr>
          <w:ilvl w:val="0"/>
          <w:numId w:val="12"/>
        </w:numPr>
        <w:spacing w:after="240"/>
        <w:rPr>
          <w:rFonts w:ascii="Times New Roman" w:eastAsia="Times New Roman" w:hAnsi="Times New Roman" w:cs="Times New Roman"/>
          <w:sz w:val="22"/>
          <w:szCs w:val="22"/>
        </w:rPr>
      </w:pPr>
      <w:r w:rsidRPr="000C6542">
        <w:rPr>
          <w:rFonts w:ascii="Times New Roman" w:eastAsia="Times New Roman" w:hAnsi="Times New Roman" w:cs="Times New Roman"/>
          <w:sz w:val="22"/>
          <w:szCs w:val="22"/>
        </w:rPr>
        <w:t>Transparentnost procesa rada Komisije.</w:t>
      </w:r>
    </w:p>
    <w:p w:rsidR="00412DF5" w:rsidRPr="000C6542" w:rsidRDefault="00412DF5" w:rsidP="00160198">
      <w:pPr>
        <w:pStyle w:val="ListParagraph"/>
        <w:numPr>
          <w:ilvl w:val="0"/>
          <w:numId w:val="12"/>
        </w:numPr>
        <w:spacing w:after="240"/>
        <w:rPr>
          <w:rFonts w:ascii="Times New Roman" w:eastAsia="Times New Roman" w:hAnsi="Times New Roman" w:cs="Times New Roman"/>
          <w:sz w:val="22"/>
          <w:szCs w:val="22"/>
        </w:rPr>
      </w:pPr>
      <w:r w:rsidRPr="000C6542">
        <w:rPr>
          <w:rFonts w:ascii="Times New Roman" w:eastAsia="Times New Roman" w:hAnsi="Times New Roman" w:cs="Times New Roman"/>
          <w:sz w:val="22"/>
          <w:szCs w:val="22"/>
        </w:rPr>
        <w:t xml:space="preserve">Usklađenost vremenskih rokova i zahtjeva u realizaciji Green Kick projektnih aktivnosti sa zadatim rokovima za rad Komisije. </w:t>
      </w:r>
    </w:p>
    <w:p w:rsidR="007E183E" w:rsidRPr="000C6542" w:rsidRDefault="007E183E" w:rsidP="00160198">
      <w:pPr>
        <w:pStyle w:val="ListParagraph"/>
        <w:rPr>
          <w:sz w:val="18"/>
        </w:rPr>
      </w:pPr>
    </w:p>
    <w:p w:rsidR="00B85EC6" w:rsidRPr="000C6542" w:rsidRDefault="009B049B" w:rsidP="0043539E">
      <w:pPr>
        <w:pStyle w:val="Heading2"/>
        <w:numPr>
          <w:ilvl w:val="1"/>
          <w:numId w:val="1"/>
        </w:numPr>
        <w:rPr>
          <w:sz w:val="22"/>
          <w:szCs w:val="22"/>
        </w:rPr>
      </w:pPr>
      <w:bookmarkStart w:id="21" w:name="_Toc208391662"/>
      <w:r w:rsidRPr="000C6542">
        <w:t>Ri</w:t>
      </w:r>
      <w:r w:rsidR="00B85EC6" w:rsidRPr="000C6542">
        <w:t>zici</w:t>
      </w:r>
      <w:bookmarkEnd w:id="21"/>
      <w:r w:rsidR="00B85EC6" w:rsidRPr="000C6542">
        <w:t xml:space="preserve"> </w:t>
      </w:r>
    </w:p>
    <w:p w:rsidR="00C86E27" w:rsidRPr="000C6542" w:rsidRDefault="00C86E27" w:rsidP="00C86E27">
      <w:pPr>
        <w:pStyle w:val="ListParagraph"/>
        <w:numPr>
          <w:ilvl w:val="0"/>
          <w:numId w:val="12"/>
        </w:numPr>
        <w:spacing w:after="240"/>
        <w:rPr>
          <w:rFonts w:ascii="Times New Roman" w:eastAsia="Times New Roman" w:hAnsi="Times New Roman" w:cs="Times New Roman"/>
          <w:sz w:val="22"/>
          <w:szCs w:val="22"/>
        </w:rPr>
      </w:pPr>
      <w:r w:rsidRPr="000C6542">
        <w:rPr>
          <w:rFonts w:ascii="Times New Roman" w:eastAsia="Times New Roman" w:hAnsi="Times New Roman" w:cs="Times New Roman"/>
          <w:sz w:val="22"/>
          <w:szCs w:val="22"/>
        </w:rPr>
        <w:t xml:space="preserve">Vremenska i finansijska ograničenja: Nedovoljni resursi ili kratki rokovi mogu ugroziti dubinu analize i kvalitet </w:t>
      </w:r>
      <w:r w:rsidR="00D73FEC" w:rsidRPr="000C6542">
        <w:rPr>
          <w:rFonts w:ascii="Times New Roman" w:eastAsia="Times New Roman" w:hAnsi="Times New Roman" w:cs="Times New Roman"/>
          <w:sz w:val="22"/>
          <w:szCs w:val="22"/>
        </w:rPr>
        <w:t>rada</w:t>
      </w:r>
      <w:r w:rsidRPr="000C6542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C86E27" w:rsidRPr="000C6542" w:rsidRDefault="00C86E27" w:rsidP="00C86E27">
      <w:pPr>
        <w:pStyle w:val="ListParagraph"/>
        <w:numPr>
          <w:ilvl w:val="0"/>
          <w:numId w:val="12"/>
        </w:numPr>
        <w:spacing w:after="240"/>
        <w:rPr>
          <w:rFonts w:ascii="Times New Roman" w:eastAsia="Times New Roman" w:hAnsi="Times New Roman" w:cs="Times New Roman"/>
          <w:sz w:val="22"/>
          <w:szCs w:val="22"/>
        </w:rPr>
      </w:pPr>
      <w:r w:rsidRPr="000C6542">
        <w:rPr>
          <w:rFonts w:ascii="Times New Roman" w:eastAsia="Times New Roman" w:hAnsi="Times New Roman" w:cs="Times New Roman"/>
          <w:sz w:val="22"/>
          <w:szCs w:val="22"/>
        </w:rPr>
        <w:t>Nepredviđeni vanjski faktori: Politička nestabilnost, promjene u zakonodavstvu ili ekonomske krize mogu uticati na provedbu projekta</w:t>
      </w:r>
      <w:r w:rsidR="00637388" w:rsidRPr="000C6542">
        <w:rPr>
          <w:rFonts w:ascii="Times New Roman" w:eastAsia="Times New Roman" w:hAnsi="Times New Roman" w:cs="Times New Roman"/>
          <w:sz w:val="22"/>
          <w:szCs w:val="22"/>
        </w:rPr>
        <w:t xml:space="preserve">, pa samim tim i </w:t>
      </w:r>
      <w:r w:rsidR="00223094" w:rsidRPr="000C6542">
        <w:rPr>
          <w:rFonts w:ascii="Times New Roman" w:eastAsia="Times New Roman" w:hAnsi="Times New Roman" w:cs="Times New Roman"/>
          <w:sz w:val="22"/>
          <w:szCs w:val="22"/>
        </w:rPr>
        <w:t>pravovremenu finalizaciju dokumenata SECAP-a.</w:t>
      </w:r>
    </w:p>
    <w:p w:rsidR="00C86E27" w:rsidRPr="000C6542" w:rsidRDefault="00223094" w:rsidP="00C86E27">
      <w:pPr>
        <w:pStyle w:val="ListParagraph"/>
        <w:numPr>
          <w:ilvl w:val="0"/>
          <w:numId w:val="12"/>
        </w:numPr>
        <w:spacing w:after="240"/>
        <w:rPr>
          <w:rFonts w:ascii="Times New Roman" w:eastAsia="Times New Roman" w:hAnsi="Times New Roman" w:cs="Times New Roman"/>
          <w:sz w:val="22"/>
          <w:szCs w:val="22"/>
        </w:rPr>
      </w:pPr>
      <w:r w:rsidRPr="000C6542">
        <w:rPr>
          <w:rFonts w:ascii="Times New Roman" w:eastAsia="Times New Roman" w:hAnsi="Times New Roman" w:cs="Times New Roman"/>
          <w:sz w:val="22"/>
          <w:szCs w:val="22"/>
        </w:rPr>
        <w:t>Multidisciplinarni i internacionalni sastav i karakter Komisije, koji zahtijeva komunikacijsku, organizacionu</w:t>
      </w:r>
      <w:r w:rsidR="00412DF5" w:rsidRPr="000C6542">
        <w:rPr>
          <w:rFonts w:ascii="Times New Roman" w:eastAsia="Times New Roman" w:hAnsi="Times New Roman" w:cs="Times New Roman"/>
          <w:sz w:val="22"/>
          <w:szCs w:val="22"/>
        </w:rPr>
        <w:t>, koordinacijsku</w:t>
      </w:r>
      <w:r w:rsidRPr="000C6542">
        <w:rPr>
          <w:rFonts w:ascii="Times New Roman" w:eastAsia="Times New Roman" w:hAnsi="Times New Roman" w:cs="Times New Roman"/>
          <w:sz w:val="22"/>
          <w:szCs w:val="22"/>
        </w:rPr>
        <w:t xml:space="preserve"> i funkcionalnu fleksibilnost</w:t>
      </w:r>
      <w:r w:rsidR="00C86E27" w:rsidRPr="000C6542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C86E27" w:rsidRPr="000C6542" w:rsidRDefault="00C86E27" w:rsidP="006D2F1F">
      <w:pPr>
        <w:pStyle w:val="ListParagraph"/>
        <w:spacing w:after="240"/>
        <w:rPr>
          <w:rFonts w:ascii="Times New Roman" w:eastAsia="Times New Roman" w:hAnsi="Times New Roman" w:cs="Times New Roman"/>
          <w:sz w:val="22"/>
          <w:szCs w:val="22"/>
        </w:rPr>
      </w:pPr>
    </w:p>
    <w:p w:rsidR="00C86E27" w:rsidRPr="000C6542" w:rsidRDefault="00C86E27" w:rsidP="0043539E">
      <w:pPr>
        <w:pStyle w:val="Heading2"/>
        <w:numPr>
          <w:ilvl w:val="1"/>
          <w:numId w:val="1"/>
        </w:numPr>
      </w:pPr>
      <w:bookmarkStart w:id="22" w:name="_Toc208391663"/>
      <w:r w:rsidRPr="000C6542">
        <w:t>Preporuke za ublažavanje rizika:</w:t>
      </w:r>
      <w:bookmarkEnd w:id="22"/>
    </w:p>
    <w:p w:rsidR="00C86E27" w:rsidRPr="000C6542" w:rsidRDefault="00C86E27" w:rsidP="00C86E27">
      <w:pPr>
        <w:pStyle w:val="ListParagraph"/>
        <w:numPr>
          <w:ilvl w:val="0"/>
          <w:numId w:val="12"/>
        </w:numPr>
        <w:spacing w:after="240"/>
        <w:rPr>
          <w:rFonts w:ascii="Times New Roman" w:eastAsia="Times New Roman" w:hAnsi="Times New Roman" w:cs="Times New Roman"/>
          <w:sz w:val="22"/>
          <w:szCs w:val="22"/>
        </w:rPr>
      </w:pPr>
      <w:r w:rsidRPr="000C6542">
        <w:rPr>
          <w:rFonts w:ascii="Times New Roman" w:eastAsia="Times New Roman" w:hAnsi="Times New Roman" w:cs="Times New Roman"/>
          <w:sz w:val="22"/>
          <w:szCs w:val="22"/>
        </w:rPr>
        <w:t xml:space="preserve">Razviti </w:t>
      </w:r>
      <w:r w:rsidR="00637388" w:rsidRPr="000C6542">
        <w:rPr>
          <w:rFonts w:ascii="Times New Roman" w:eastAsia="Times New Roman" w:hAnsi="Times New Roman" w:cs="Times New Roman"/>
          <w:sz w:val="22"/>
          <w:szCs w:val="22"/>
        </w:rPr>
        <w:t xml:space="preserve">kvalitetnu </w:t>
      </w:r>
      <w:r w:rsidRPr="000C6542">
        <w:rPr>
          <w:rFonts w:ascii="Times New Roman" w:eastAsia="Times New Roman" w:hAnsi="Times New Roman" w:cs="Times New Roman"/>
          <w:sz w:val="22"/>
          <w:szCs w:val="22"/>
        </w:rPr>
        <w:t xml:space="preserve">metodologiju s jasnim </w:t>
      </w:r>
      <w:r w:rsidR="00412DF5" w:rsidRPr="000C6542">
        <w:rPr>
          <w:rFonts w:ascii="Times New Roman" w:eastAsia="Times New Roman" w:hAnsi="Times New Roman" w:cs="Times New Roman"/>
          <w:sz w:val="22"/>
          <w:szCs w:val="22"/>
        </w:rPr>
        <w:t>kriterijima</w:t>
      </w:r>
      <w:r w:rsidRPr="000C6542">
        <w:rPr>
          <w:rFonts w:ascii="Times New Roman" w:eastAsia="Times New Roman" w:hAnsi="Times New Roman" w:cs="Times New Roman"/>
          <w:sz w:val="22"/>
          <w:szCs w:val="22"/>
        </w:rPr>
        <w:t xml:space="preserve"> i </w:t>
      </w:r>
      <w:r w:rsidR="00412DF5" w:rsidRPr="000C6542">
        <w:rPr>
          <w:rFonts w:ascii="Times New Roman" w:eastAsia="Times New Roman" w:hAnsi="Times New Roman" w:cs="Times New Roman"/>
          <w:sz w:val="22"/>
          <w:szCs w:val="22"/>
        </w:rPr>
        <w:t>načinom bodovanja</w:t>
      </w:r>
      <w:r w:rsidRPr="000C6542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C86E27" w:rsidRPr="000C6542" w:rsidRDefault="00C86E27" w:rsidP="00C86E27">
      <w:pPr>
        <w:pStyle w:val="ListParagraph"/>
        <w:numPr>
          <w:ilvl w:val="0"/>
          <w:numId w:val="12"/>
        </w:numPr>
        <w:spacing w:after="240"/>
        <w:rPr>
          <w:rFonts w:ascii="Times New Roman" w:eastAsia="Times New Roman" w:hAnsi="Times New Roman" w:cs="Times New Roman"/>
          <w:sz w:val="22"/>
          <w:szCs w:val="22"/>
        </w:rPr>
      </w:pPr>
      <w:r w:rsidRPr="000C6542">
        <w:rPr>
          <w:rFonts w:ascii="Times New Roman" w:eastAsia="Times New Roman" w:hAnsi="Times New Roman" w:cs="Times New Roman"/>
          <w:sz w:val="22"/>
          <w:szCs w:val="22"/>
        </w:rPr>
        <w:t>Osigurati inkluzivnu komunikaciju s</w:t>
      </w:r>
      <w:r w:rsidR="00412DF5" w:rsidRPr="000C6542">
        <w:rPr>
          <w:rFonts w:ascii="Times New Roman" w:eastAsia="Times New Roman" w:hAnsi="Times New Roman" w:cs="Times New Roman"/>
          <w:sz w:val="22"/>
          <w:szCs w:val="22"/>
        </w:rPr>
        <w:t>a</w:t>
      </w:r>
      <w:r w:rsidRPr="000C6542">
        <w:rPr>
          <w:rFonts w:ascii="Times New Roman" w:eastAsia="Times New Roman" w:hAnsi="Times New Roman" w:cs="Times New Roman"/>
          <w:sz w:val="22"/>
          <w:szCs w:val="22"/>
        </w:rPr>
        <w:t xml:space="preserve"> svim zainteresovanim stranama od početka pro</w:t>
      </w:r>
      <w:r w:rsidR="00412DF5" w:rsidRPr="000C6542">
        <w:rPr>
          <w:rFonts w:ascii="Times New Roman" w:eastAsia="Times New Roman" w:hAnsi="Times New Roman" w:cs="Times New Roman"/>
          <w:sz w:val="22"/>
          <w:szCs w:val="22"/>
        </w:rPr>
        <w:t>cesa</w:t>
      </w:r>
      <w:r w:rsidRPr="000C6542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C86E27" w:rsidRPr="000C6542" w:rsidRDefault="00C86E27" w:rsidP="00C86E27">
      <w:pPr>
        <w:pStyle w:val="ListParagraph"/>
        <w:numPr>
          <w:ilvl w:val="0"/>
          <w:numId w:val="12"/>
        </w:numPr>
        <w:spacing w:after="240"/>
        <w:rPr>
          <w:rFonts w:ascii="Times New Roman" w:eastAsia="Times New Roman" w:hAnsi="Times New Roman" w:cs="Times New Roman"/>
          <w:sz w:val="22"/>
          <w:szCs w:val="22"/>
        </w:rPr>
      </w:pPr>
      <w:r w:rsidRPr="000C6542">
        <w:rPr>
          <w:rFonts w:ascii="Times New Roman" w:eastAsia="Times New Roman" w:hAnsi="Times New Roman" w:cs="Times New Roman"/>
          <w:sz w:val="22"/>
          <w:szCs w:val="22"/>
        </w:rPr>
        <w:t>Planirati dodatno vrijeme i resurse za nepredviđene okolnosti.</w:t>
      </w:r>
    </w:p>
    <w:p w:rsidR="00412DF5" w:rsidRPr="000C6542" w:rsidRDefault="00C86E27" w:rsidP="00C86E27">
      <w:pPr>
        <w:pStyle w:val="ListParagraph"/>
        <w:numPr>
          <w:ilvl w:val="0"/>
          <w:numId w:val="12"/>
        </w:numPr>
        <w:spacing w:after="240"/>
        <w:rPr>
          <w:rFonts w:ascii="Times New Roman" w:eastAsia="Times New Roman" w:hAnsi="Times New Roman" w:cs="Times New Roman"/>
          <w:sz w:val="22"/>
          <w:szCs w:val="22"/>
        </w:rPr>
      </w:pPr>
      <w:r w:rsidRPr="000C6542">
        <w:rPr>
          <w:rFonts w:ascii="Times New Roman" w:eastAsia="Times New Roman" w:hAnsi="Times New Roman" w:cs="Times New Roman"/>
          <w:sz w:val="22"/>
          <w:szCs w:val="22"/>
        </w:rPr>
        <w:t>Redovno pratiti napredak i prilagođavati plan prema potrebama</w:t>
      </w:r>
      <w:r w:rsidR="00412DF5" w:rsidRPr="000C6542">
        <w:rPr>
          <w:rFonts w:ascii="Times New Roman" w:eastAsia="Times New Roman" w:hAnsi="Times New Roman" w:cs="Times New Roman"/>
          <w:sz w:val="22"/>
          <w:szCs w:val="22"/>
        </w:rPr>
        <w:t>, te blagovremeno realizovati planirane aktivnosti</w:t>
      </w:r>
      <w:r w:rsidR="00A34AD1" w:rsidRPr="000C6542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2E6AD5" w:rsidRPr="000C6542" w:rsidRDefault="002E6AD5" w:rsidP="00412DF5">
      <w:pPr>
        <w:pStyle w:val="ListParagraph"/>
        <w:spacing w:after="240"/>
        <w:rPr>
          <w:rFonts w:ascii="Times New Roman" w:eastAsia="Times New Roman" w:hAnsi="Times New Roman" w:cs="Times New Roman"/>
          <w:sz w:val="22"/>
          <w:szCs w:val="22"/>
        </w:rPr>
      </w:pPr>
    </w:p>
    <w:p w:rsidR="009B4AFD" w:rsidRPr="000C6542" w:rsidRDefault="00B85EC6" w:rsidP="0043539E">
      <w:pPr>
        <w:pStyle w:val="Heading1"/>
        <w:numPr>
          <w:ilvl w:val="0"/>
          <w:numId w:val="1"/>
        </w:numPr>
        <w:rPr>
          <w:sz w:val="24"/>
          <w:szCs w:val="24"/>
        </w:rPr>
      </w:pPr>
      <w:bookmarkStart w:id="23" w:name="_Toc208391664"/>
      <w:r w:rsidRPr="000C6542">
        <w:rPr>
          <w:sz w:val="24"/>
          <w:szCs w:val="24"/>
        </w:rPr>
        <w:lastRenderedPageBreak/>
        <w:t>OBIM POSLA</w:t>
      </w:r>
      <w:bookmarkEnd w:id="23"/>
    </w:p>
    <w:p w:rsidR="00D120E5" w:rsidRPr="000C6542" w:rsidRDefault="00D120E5" w:rsidP="0043539E">
      <w:pPr>
        <w:pStyle w:val="Heading2"/>
        <w:numPr>
          <w:ilvl w:val="1"/>
          <w:numId w:val="1"/>
        </w:numPr>
      </w:pPr>
      <w:bookmarkStart w:id="24" w:name="_Toc208391665"/>
      <w:r w:rsidRPr="000C6542">
        <w:t>Općenito</w:t>
      </w:r>
      <w:bookmarkEnd w:id="24"/>
    </w:p>
    <w:p w:rsidR="00D120E5" w:rsidRPr="000C6542" w:rsidRDefault="00D120E5" w:rsidP="0043539E">
      <w:pPr>
        <w:pStyle w:val="Heading3"/>
        <w:numPr>
          <w:ilvl w:val="2"/>
          <w:numId w:val="1"/>
        </w:numPr>
        <w:ind w:left="1920"/>
      </w:pPr>
      <w:bookmarkStart w:id="25" w:name="_Toc208391666"/>
      <w:r w:rsidRPr="000C6542">
        <w:t>Opis projekta</w:t>
      </w:r>
      <w:bookmarkEnd w:id="25"/>
    </w:p>
    <w:p w:rsidR="001B1AF4" w:rsidRPr="000C6542" w:rsidRDefault="00412DF5" w:rsidP="00D5651C">
      <w:pPr>
        <w:spacing w:after="240"/>
        <w:rPr>
          <w:rFonts w:ascii="Times New Roman" w:eastAsia="Times New Roman" w:hAnsi="Times New Roman" w:cs="Times New Roman"/>
          <w:sz w:val="22"/>
          <w:szCs w:val="22"/>
        </w:rPr>
      </w:pPr>
      <w:r w:rsidRPr="000C6542">
        <w:rPr>
          <w:rFonts w:ascii="Times New Roman" w:hAnsi="Times New Roman"/>
          <w:b/>
          <w:sz w:val="22"/>
          <w:szCs w:val="22"/>
        </w:rPr>
        <w:t>Generalni cilj</w:t>
      </w:r>
      <w:r w:rsidRPr="000C6542">
        <w:rPr>
          <w:rFonts w:ascii="Times New Roman" w:hAnsi="Times New Roman"/>
          <w:sz w:val="22"/>
          <w:szCs w:val="22"/>
        </w:rPr>
        <w:t xml:space="preserve"> projekta „Green Kick“ jeste ojačati uticaj civilnog društva u Bosni i Hercegovini, Crnoj Gori i Srbiji na zakonodavstvo u oblasti dekarbonizacije i zaštite od klimatskih promjena, razvojem kapaciteta, poboljšanjem saradnje organizacija civilnog društva (OCD) sa jedinicama lokalne samouprave (JLS), i javnom kampanjom članica regionalne GEAR mreže. Zajedničkim radom Centra za razvoj i podršku</w:t>
      </w:r>
      <w:r w:rsidRPr="000C6542">
        <w:rPr>
          <w:rFonts w:asciiTheme="minorHAnsi" w:eastAsia="Times New Roman" w:hAnsiTheme="minorHAnsi" w:cstheme="minorHAnsi"/>
          <w:b/>
          <w:sz w:val="22"/>
          <w:szCs w:val="22"/>
          <w:lang w:eastAsia="hr-HR"/>
        </w:rPr>
        <w:t xml:space="preserve"> </w:t>
      </w:r>
      <w:r w:rsidRPr="000C6542">
        <w:rPr>
          <w:rFonts w:ascii="Times New Roman" w:hAnsi="Times New Roman"/>
          <w:sz w:val="22"/>
          <w:szCs w:val="22"/>
        </w:rPr>
        <w:t>iz Tuzle</w:t>
      </w:r>
      <w:r w:rsidRPr="000C6542">
        <w:rPr>
          <w:rFonts w:ascii="Times New Roman" w:hAnsi="Times New Roman"/>
          <w:b/>
          <w:sz w:val="22"/>
          <w:szCs w:val="22"/>
        </w:rPr>
        <w:t xml:space="preserve"> </w:t>
      </w:r>
      <w:r w:rsidRPr="000C6542">
        <w:rPr>
          <w:rFonts w:ascii="Times New Roman" w:hAnsi="Times New Roman"/>
          <w:sz w:val="22"/>
          <w:szCs w:val="22"/>
        </w:rPr>
        <w:t>u Bosni i Hercegovini, u partnerstvu sa Fondacijom za razvoj sjevera Crne Gore iz Nikšića i Smart kolektivom iz Beograda, Srbija i imenovanih timova JLS olakšat ćemo pristupanje JLS globalnom savezu, Sporazumu načelnika/gradonačelnika UE za energiju i klimu, (Covenant of Mayors) i pripremit ćemo njihove Akcione planove održivog upravljanja energijom i prilagođavanja klimatskim promjenama (SECAP). Ovim projektom je obuhvaćeno 15 opština i gradova (JLS) iz regiona, po 5 u svakoj od tri pomenute države</w:t>
      </w:r>
      <w:r w:rsidR="00D5651C" w:rsidRPr="000C6542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D5651C" w:rsidRPr="000C6542" w:rsidRDefault="00D5348B" w:rsidP="00D5651C">
      <w:pPr>
        <w:spacing w:after="240"/>
        <w:rPr>
          <w:rFonts w:ascii="Times New Roman" w:eastAsia="Times New Roman" w:hAnsi="Times New Roman" w:cs="Times New Roman"/>
          <w:sz w:val="22"/>
          <w:szCs w:val="22"/>
        </w:rPr>
      </w:pPr>
      <w:r w:rsidRPr="000C6542">
        <w:rPr>
          <w:rFonts w:ascii="Times New Roman" w:hAnsi="Times New Roman"/>
          <w:sz w:val="22"/>
          <w:szCs w:val="22"/>
        </w:rPr>
        <w:t>U okviru radnog paketa izrade SECAP-a predviđeno je da na kraju tog procesa, odabrana ekspertna komisija izvrši evaluaciju svih urađenih SECAP-a te za svaku zemlju odabere po 1 najbolji i najkvalitetniji dokument. Jedinicama lokalne samouprave čiji akcioni planovi budu ocijenjeni kao najbolji, biće dodijeljen namjenski novčani grant, u iznosu od 6.000 € svaki, a za ta sredstva će primaoci granta biti u obavezi da izvrše nabavku potrebne opreme („zelena, ekološki prihvatljiva, energetski efikasna i prilikom upotrebe koristi obnovljive izvore energije“).</w:t>
      </w:r>
      <w:r w:rsidR="00D5651C" w:rsidRPr="000C6542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D5651C" w:rsidRPr="000C6542" w:rsidRDefault="00D5651C" w:rsidP="00D5651C">
      <w:pPr>
        <w:spacing w:after="240"/>
        <w:rPr>
          <w:rFonts w:ascii="Times New Roman" w:eastAsia="Times New Roman" w:hAnsi="Times New Roman" w:cs="Times New Roman"/>
          <w:sz w:val="22"/>
          <w:szCs w:val="22"/>
        </w:rPr>
      </w:pPr>
      <w:r w:rsidRPr="000C6542">
        <w:rPr>
          <w:rFonts w:ascii="Times New Roman" w:eastAsia="Times New Roman" w:hAnsi="Times New Roman" w:cs="Times New Roman"/>
          <w:sz w:val="22"/>
          <w:szCs w:val="22"/>
        </w:rPr>
        <w:t>JLS koje učestvuju u ovom projekat su:</w:t>
      </w:r>
    </w:p>
    <w:tbl>
      <w:tblPr>
        <w:tblW w:w="6300" w:type="dxa"/>
        <w:jc w:val="center"/>
        <w:tblLook w:val="04A0" w:firstRow="1" w:lastRow="0" w:firstColumn="1" w:lastColumn="0" w:noHBand="0" w:noVBand="1"/>
      </w:tblPr>
      <w:tblGrid>
        <w:gridCol w:w="1838"/>
        <w:gridCol w:w="2362"/>
        <w:gridCol w:w="2100"/>
      </w:tblGrid>
      <w:tr w:rsidR="00453F5C" w:rsidRPr="000C6542" w:rsidTr="00A34E53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453F5C" w:rsidRPr="000C6542" w:rsidRDefault="00453F5C" w:rsidP="00453F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</w:pPr>
            <w:r w:rsidRPr="000C654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  <w:t>BiH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453F5C" w:rsidRPr="000C6542" w:rsidRDefault="00453F5C" w:rsidP="00453F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</w:pPr>
            <w:r w:rsidRPr="000C654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  <w:t>Srbija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453F5C" w:rsidRPr="000C6542" w:rsidRDefault="00453F5C" w:rsidP="00453F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</w:pPr>
            <w:r w:rsidRPr="000C654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  <w:t>Crna Gora</w:t>
            </w:r>
          </w:p>
        </w:tc>
      </w:tr>
      <w:tr w:rsidR="00453F5C" w:rsidRPr="000C6542" w:rsidTr="00A34E53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5C" w:rsidRPr="000C6542" w:rsidRDefault="00453F5C" w:rsidP="00453F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</w:pPr>
            <w:r w:rsidRPr="000C654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  <w:t>Čelić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5C" w:rsidRPr="000C6542" w:rsidRDefault="00453F5C" w:rsidP="00453F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</w:pPr>
            <w:r w:rsidRPr="000C654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  <w:t>Smederevska Palanka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5C" w:rsidRPr="000C6542" w:rsidRDefault="00453F5C" w:rsidP="00453F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</w:pPr>
            <w:r w:rsidRPr="000C654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  <w:t>Nikšić</w:t>
            </w:r>
          </w:p>
        </w:tc>
      </w:tr>
      <w:tr w:rsidR="00453F5C" w:rsidRPr="000C6542" w:rsidTr="00A34E53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5C" w:rsidRPr="000C6542" w:rsidRDefault="00453F5C" w:rsidP="00453F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</w:pPr>
            <w:r w:rsidRPr="000C654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  <w:t>Lopare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5C" w:rsidRPr="000C6542" w:rsidRDefault="00453F5C" w:rsidP="00453F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</w:pPr>
            <w:r w:rsidRPr="000C654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  <w:t>Vrnjačka Banja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5C" w:rsidRPr="000C6542" w:rsidRDefault="00453F5C" w:rsidP="00453F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</w:pPr>
            <w:r w:rsidRPr="000C654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  <w:t>Berane</w:t>
            </w:r>
          </w:p>
        </w:tc>
      </w:tr>
      <w:tr w:rsidR="00453F5C" w:rsidRPr="000C6542" w:rsidTr="00A34E53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5C" w:rsidRPr="000C6542" w:rsidRDefault="00453F5C" w:rsidP="00453F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</w:pPr>
            <w:r w:rsidRPr="000C654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  <w:t>Orašje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5C" w:rsidRPr="000C6542" w:rsidRDefault="00453F5C" w:rsidP="00453F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</w:pPr>
            <w:r w:rsidRPr="000C654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  <w:t>Novi Pazar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5C" w:rsidRPr="000C6542" w:rsidRDefault="00453F5C" w:rsidP="00453F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</w:pPr>
            <w:r w:rsidRPr="000C654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  <w:t>Danilovgrad</w:t>
            </w:r>
          </w:p>
        </w:tc>
      </w:tr>
      <w:tr w:rsidR="00453F5C" w:rsidRPr="000C6542" w:rsidTr="00A34E53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5C" w:rsidRPr="000C6542" w:rsidRDefault="00453F5C" w:rsidP="00453F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</w:pPr>
            <w:r w:rsidRPr="000C654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  <w:t>Živinice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5C" w:rsidRPr="000C6542" w:rsidRDefault="00453F5C" w:rsidP="00453F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</w:pPr>
            <w:r w:rsidRPr="000C654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  <w:t>Petrovac na Mlavi</w:t>
            </w:r>
            <w:r w:rsidR="003F0D4C" w:rsidRPr="000C654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  <w:t>/Šid</w:t>
            </w:r>
            <w:r w:rsidR="00A34E53" w:rsidRPr="000C654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  <w:t>*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5C" w:rsidRPr="000C6542" w:rsidRDefault="00453F5C" w:rsidP="00453F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</w:pPr>
            <w:r w:rsidRPr="000C654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  <w:t>Plužine</w:t>
            </w:r>
          </w:p>
        </w:tc>
      </w:tr>
      <w:tr w:rsidR="00453F5C" w:rsidRPr="000C6542" w:rsidTr="00A34E53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5C" w:rsidRPr="000C6542" w:rsidRDefault="00453F5C" w:rsidP="00453F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</w:pPr>
            <w:r w:rsidRPr="000C654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  <w:t>Kladanj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5C" w:rsidRPr="000C6542" w:rsidRDefault="00453F5C" w:rsidP="00453F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</w:pPr>
            <w:r w:rsidRPr="000C654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  <w:t>Kragujevac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5C" w:rsidRPr="000C6542" w:rsidRDefault="00453F5C" w:rsidP="00453F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</w:pPr>
            <w:r w:rsidRPr="000C654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r-HR"/>
              </w:rPr>
              <w:t>Mojkovac</w:t>
            </w:r>
          </w:p>
        </w:tc>
      </w:tr>
    </w:tbl>
    <w:p w:rsidR="00D5651C" w:rsidRPr="000C6542" w:rsidRDefault="00D5651C" w:rsidP="00453F5C">
      <w:pPr>
        <w:spacing w:after="24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:rsidR="00A34E53" w:rsidRPr="000C6542" w:rsidRDefault="00A34E53" w:rsidP="00A34E53">
      <w:pPr>
        <w:spacing w:after="240"/>
        <w:rPr>
          <w:rFonts w:ascii="Times New Roman" w:eastAsia="Times New Roman" w:hAnsi="Times New Roman" w:cs="Times New Roman"/>
          <w:sz w:val="22"/>
          <w:szCs w:val="22"/>
        </w:rPr>
      </w:pPr>
      <w:r w:rsidRPr="000C6542">
        <w:rPr>
          <w:rFonts w:ascii="Times New Roman" w:eastAsia="Times New Roman" w:hAnsi="Times New Roman" w:cs="Times New Roman"/>
          <w:sz w:val="22"/>
          <w:szCs w:val="22"/>
        </w:rPr>
        <w:t>* Obzirom da procesi prikupljanja podataka i izrade SECAP-a ne idu ujednačenom dinamikom u svim zemljama, može se desiti da na kraju procesa u Srbiji imamo 4, 5 ili 6 finaliziranih dokumenata, o čemu će Komisija biti pravovremeno informisana.</w:t>
      </w:r>
    </w:p>
    <w:p w:rsidR="00602BB5" w:rsidRPr="000C6542" w:rsidRDefault="00602BB5" w:rsidP="00602BB5">
      <w:pPr>
        <w:spacing w:after="240"/>
        <w:rPr>
          <w:rFonts w:ascii="Times New Roman" w:eastAsia="Times New Roman" w:hAnsi="Times New Roman" w:cs="Times New Roman"/>
          <w:sz w:val="22"/>
          <w:szCs w:val="22"/>
        </w:rPr>
      </w:pPr>
      <w:r w:rsidRPr="000C6542">
        <w:rPr>
          <w:rFonts w:ascii="Times New Roman" w:eastAsia="Times New Roman" w:hAnsi="Times New Roman" w:cs="Times New Roman"/>
          <w:sz w:val="22"/>
          <w:szCs w:val="22"/>
        </w:rPr>
        <w:t xml:space="preserve">Projekat sprovodi jedinstveni projekatni tim sastavljen od </w:t>
      </w:r>
      <w:r w:rsidR="00B520F4" w:rsidRPr="000C6542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0C6542">
        <w:rPr>
          <w:rFonts w:ascii="Times New Roman" w:eastAsia="Times New Roman" w:hAnsi="Times New Roman" w:cs="Times New Roman"/>
          <w:sz w:val="22"/>
          <w:szCs w:val="22"/>
        </w:rPr>
        <w:t xml:space="preserve"> projektn</w:t>
      </w:r>
      <w:r w:rsidR="00B520F4" w:rsidRPr="000C6542">
        <w:rPr>
          <w:rFonts w:ascii="Times New Roman" w:eastAsia="Times New Roman" w:hAnsi="Times New Roman" w:cs="Times New Roman"/>
          <w:sz w:val="22"/>
          <w:szCs w:val="22"/>
        </w:rPr>
        <w:t>a</w:t>
      </w:r>
      <w:r w:rsidRPr="000C6542">
        <w:rPr>
          <w:rFonts w:ascii="Times New Roman" w:eastAsia="Times New Roman" w:hAnsi="Times New Roman" w:cs="Times New Roman"/>
          <w:sz w:val="22"/>
          <w:szCs w:val="22"/>
        </w:rPr>
        <w:t xml:space="preserve"> partnera, </w:t>
      </w:r>
      <w:r w:rsidR="00D73FEC" w:rsidRPr="000C6542">
        <w:rPr>
          <w:rFonts w:ascii="Times New Roman" w:eastAsia="Times New Roman" w:hAnsi="Times New Roman" w:cs="Times New Roman"/>
          <w:sz w:val="22"/>
          <w:szCs w:val="22"/>
        </w:rPr>
        <w:t xml:space="preserve">od kojih </w:t>
      </w:r>
      <w:r w:rsidR="00A34E53" w:rsidRPr="000C6542">
        <w:rPr>
          <w:rFonts w:ascii="Times New Roman" w:eastAsia="Times New Roman" w:hAnsi="Times New Roman" w:cs="Times New Roman"/>
          <w:sz w:val="22"/>
          <w:szCs w:val="22"/>
        </w:rPr>
        <w:t xml:space="preserve">je CRP vodeći i odgovorni </w:t>
      </w:r>
      <w:r w:rsidR="00D73FEC" w:rsidRPr="000C6542">
        <w:rPr>
          <w:rFonts w:ascii="Times New Roman" w:eastAsia="Times New Roman" w:hAnsi="Times New Roman" w:cs="Times New Roman"/>
          <w:sz w:val="22"/>
          <w:szCs w:val="22"/>
        </w:rPr>
        <w:t>implement</w:t>
      </w:r>
      <w:r w:rsidR="00B36EF9" w:rsidRPr="000C6542">
        <w:rPr>
          <w:rFonts w:ascii="Times New Roman" w:eastAsia="Times New Roman" w:hAnsi="Times New Roman" w:cs="Times New Roman"/>
          <w:sz w:val="22"/>
          <w:szCs w:val="22"/>
        </w:rPr>
        <w:t>ator</w:t>
      </w:r>
      <w:r w:rsidR="00A34E53" w:rsidRPr="000C654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Pr="000C6542">
        <w:rPr>
          <w:rFonts w:ascii="Times New Roman" w:eastAsia="Times New Roman" w:hAnsi="Times New Roman" w:cs="Times New Roman"/>
          <w:sz w:val="22"/>
          <w:szCs w:val="22"/>
        </w:rPr>
        <w:t>sa uravnoteženom raspodjelom zadataka i odgovornosti među partnerima, pri čemu će svaki partner doprinijeti svojim najboljim znanjem, vještinama i tehničkim resursima kako bi se postigli ciljevi, rezultati i očekivani učinci projekta.</w:t>
      </w:r>
    </w:p>
    <w:p w:rsidR="00D120E5" w:rsidRPr="000C6542" w:rsidRDefault="00857B00" w:rsidP="0043539E">
      <w:pPr>
        <w:pStyle w:val="Heading3"/>
        <w:numPr>
          <w:ilvl w:val="2"/>
          <w:numId w:val="1"/>
        </w:numPr>
        <w:ind w:left="1920"/>
      </w:pPr>
      <w:bookmarkStart w:id="26" w:name="_Toc208391667"/>
      <w:r w:rsidRPr="000C6542">
        <w:t>Geografsko područje koje će biti obuhvaćeno projektom</w:t>
      </w:r>
      <w:bookmarkEnd w:id="26"/>
    </w:p>
    <w:p w:rsidR="00F74CDF" w:rsidRPr="000C6542" w:rsidRDefault="003F0D4C" w:rsidP="00D120E5">
      <w:pPr>
        <w:spacing w:after="240"/>
        <w:rPr>
          <w:rFonts w:ascii="Times New Roman" w:eastAsia="Times New Roman" w:hAnsi="Times New Roman" w:cs="Times New Roman"/>
          <w:sz w:val="22"/>
          <w:szCs w:val="22"/>
        </w:rPr>
      </w:pPr>
      <w:r w:rsidRPr="000C6542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Projekat Green Kick se realizuje na području tri zemlje Zapadnog Balkana, </w:t>
      </w:r>
      <w:r w:rsidR="00F74CDF" w:rsidRPr="000C6542">
        <w:rPr>
          <w:rFonts w:ascii="Times New Roman" w:eastAsia="Times New Roman" w:hAnsi="Times New Roman" w:cs="Times New Roman"/>
          <w:sz w:val="22"/>
          <w:szCs w:val="22"/>
          <w:lang w:eastAsia="en-GB"/>
        </w:rPr>
        <w:t>Bosna i Hercegovina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, Crna Gora i Srbija, a na području JLS </w:t>
      </w:r>
      <w:r w:rsidR="00A34E53" w:rsidRPr="000C6542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koje su 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en-GB"/>
        </w:rPr>
        <w:t>navedene u gornjoj tabeli.</w:t>
      </w:r>
    </w:p>
    <w:p w:rsidR="00D120E5" w:rsidRPr="000C6542" w:rsidRDefault="00857B00" w:rsidP="0043539E">
      <w:pPr>
        <w:pStyle w:val="Heading3"/>
        <w:numPr>
          <w:ilvl w:val="2"/>
          <w:numId w:val="1"/>
        </w:numPr>
        <w:ind w:left="1920"/>
      </w:pPr>
      <w:bookmarkStart w:id="27" w:name="_Toc208391668"/>
      <w:r w:rsidRPr="000C6542">
        <w:t>Ciljne grupe</w:t>
      </w:r>
      <w:r w:rsidR="00990B01" w:rsidRPr="000C6542">
        <w:t xml:space="preserve"> i korisnici</w:t>
      </w:r>
      <w:bookmarkEnd w:id="27"/>
    </w:p>
    <w:p w:rsidR="000936C4" w:rsidRPr="000C6542" w:rsidRDefault="000936C4" w:rsidP="000936C4">
      <w:pPr>
        <w:pStyle w:val="NormalWeb"/>
        <w:jc w:val="both"/>
        <w:rPr>
          <w:sz w:val="22"/>
          <w:szCs w:val="22"/>
        </w:rPr>
      </w:pPr>
      <w:bookmarkStart w:id="28" w:name="_1ksv4uv" w:colFirst="0" w:colLast="0"/>
      <w:bookmarkEnd w:id="28"/>
      <w:r w:rsidRPr="000C6542">
        <w:rPr>
          <w:b/>
          <w:sz w:val="22"/>
          <w:szCs w:val="22"/>
          <w:u w:val="single"/>
        </w:rPr>
        <w:t>Ciljne grupe</w:t>
      </w:r>
      <w:r w:rsidRPr="000C6542">
        <w:rPr>
          <w:sz w:val="22"/>
          <w:szCs w:val="22"/>
        </w:rPr>
        <w:t xml:space="preserve"> projekta Green Kick obuhvataju 60 regionalnih organizacija civilnog društva (OCD), od kojih su neke dio mreže „GEAR“ koja se sastoji od 100 OCD-a. Radi se prvenstveno o organizacijama koje se bave zaštitom okoliša i održivim razvojem, socio-ekonomskim razvojem, te socijalnom zaštitom. Ove organizacije su odabrane putem javnog poziva u svakoj zemlji, uz njihovo dobrovoljno pristupanje potpisivanjem Memoranduma o razumijevanju (MoU), nakon konsultativnih informativnih sastanaka </w:t>
      </w:r>
      <w:r w:rsidRPr="000C6542">
        <w:rPr>
          <w:sz w:val="22"/>
          <w:szCs w:val="22"/>
        </w:rPr>
        <w:lastRenderedPageBreak/>
        <w:t>između njih i projektnih partnera. U okviru ovog projekta planiramo dalje jačanje kapaciteta OCD-a iz mreže GEAR, pružajući im dodatnu obuku i konkretne alate za djelovanje u oblasti u kojoj projekt interveniše. Daljim jačanjem kapaciteta, ove organizacije će postati najprikladniji akteri za komunikaciju s lokalnim samoupravama (</w:t>
      </w:r>
      <w:r w:rsidR="00BF129A" w:rsidRPr="000C6542">
        <w:rPr>
          <w:sz w:val="22"/>
          <w:szCs w:val="22"/>
        </w:rPr>
        <w:t>J</w:t>
      </w:r>
      <w:r w:rsidRPr="000C6542">
        <w:rPr>
          <w:sz w:val="22"/>
          <w:szCs w:val="22"/>
        </w:rPr>
        <w:t>LS) i zastupanje potreba građana, što je proces koji namjeravamo implementirati u okviru ove akcije.</w:t>
      </w:r>
    </w:p>
    <w:p w:rsidR="000936C4" w:rsidRPr="000C6542" w:rsidRDefault="000936C4" w:rsidP="00BF129A">
      <w:pPr>
        <w:pStyle w:val="NormalWeb"/>
        <w:jc w:val="both"/>
        <w:rPr>
          <w:sz w:val="22"/>
          <w:szCs w:val="22"/>
        </w:rPr>
      </w:pPr>
      <w:r w:rsidRPr="000C6542">
        <w:rPr>
          <w:sz w:val="22"/>
          <w:szCs w:val="22"/>
        </w:rPr>
        <w:t xml:space="preserve">U okviru Green Kick </w:t>
      </w:r>
      <w:r w:rsidR="00B36EF9" w:rsidRPr="000C6542">
        <w:rPr>
          <w:sz w:val="22"/>
          <w:szCs w:val="22"/>
        </w:rPr>
        <w:t xml:space="preserve">projekta </w:t>
      </w:r>
      <w:r w:rsidR="00BF129A" w:rsidRPr="000C6542">
        <w:rPr>
          <w:sz w:val="22"/>
          <w:szCs w:val="22"/>
        </w:rPr>
        <w:t>je</w:t>
      </w:r>
      <w:r w:rsidRPr="000C6542">
        <w:rPr>
          <w:sz w:val="22"/>
          <w:szCs w:val="22"/>
        </w:rPr>
        <w:t xml:space="preserve"> odabrano 15 lokalnih samouprava (</w:t>
      </w:r>
      <w:r w:rsidR="00BF129A" w:rsidRPr="000C6542">
        <w:rPr>
          <w:sz w:val="22"/>
          <w:szCs w:val="22"/>
        </w:rPr>
        <w:t>J</w:t>
      </w:r>
      <w:r w:rsidRPr="000C6542">
        <w:rPr>
          <w:sz w:val="22"/>
          <w:szCs w:val="22"/>
        </w:rPr>
        <w:t xml:space="preserve">SU) u tri ciljne zemlje, po pet u svakoj zemlji, u skladu s kriterijima javnog poziva i na osnovu pisma namjere njihovih gradonačelnika. Eliminatorni kriteriji za odabir </w:t>
      </w:r>
      <w:r w:rsidR="00BF129A" w:rsidRPr="000C6542">
        <w:rPr>
          <w:sz w:val="22"/>
          <w:szCs w:val="22"/>
        </w:rPr>
        <w:t>J</w:t>
      </w:r>
      <w:r w:rsidRPr="000C6542">
        <w:rPr>
          <w:sz w:val="22"/>
          <w:szCs w:val="22"/>
        </w:rPr>
        <w:t xml:space="preserve">LS </w:t>
      </w:r>
      <w:r w:rsidR="00BF129A" w:rsidRPr="000C6542">
        <w:rPr>
          <w:sz w:val="22"/>
          <w:szCs w:val="22"/>
        </w:rPr>
        <w:t>su bili</w:t>
      </w:r>
      <w:r w:rsidRPr="000C6542">
        <w:rPr>
          <w:sz w:val="22"/>
          <w:szCs w:val="22"/>
        </w:rPr>
        <w:t xml:space="preserve">: </w:t>
      </w:r>
      <w:r w:rsidR="00BF129A" w:rsidRPr="000C6542">
        <w:rPr>
          <w:sz w:val="22"/>
          <w:szCs w:val="22"/>
        </w:rPr>
        <w:t>JL</w:t>
      </w:r>
      <w:r w:rsidRPr="000C6542">
        <w:rPr>
          <w:sz w:val="22"/>
          <w:szCs w:val="22"/>
        </w:rPr>
        <w:t xml:space="preserve">S nema </w:t>
      </w:r>
      <w:r w:rsidR="00B36EF9" w:rsidRPr="000C6542">
        <w:rPr>
          <w:sz w:val="22"/>
          <w:szCs w:val="22"/>
        </w:rPr>
        <w:t xml:space="preserve">finaliziran </w:t>
      </w:r>
      <w:r w:rsidRPr="000C6542">
        <w:rPr>
          <w:sz w:val="22"/>
          <w:szCs w:val="22"/>
        </w:rPr>
        <w:t xml:space="preserve">SECAP; izražava spremnost za aktivno učešće u predviđenom programu, uključujući aktivno učešće OCD-a i javnosti, te saradnju, kao </w:t>
      </w:r>
      <w:r w:rsidRPr="000C6542">
        <w:rPr>
          <w:b/>
          <w:sz w:val="22"/>
          <w:szCs w:val="22"/>
        </w:rPr>
        <w:t xml:space="preserve">i aktivno učešće u </w:t>
      </w:r>
      <w:r w:rsidR="00BF129A" w:rsidRPr="000C6542">
        <w:rPr>
          <w:b/>
          <w:sz w:val="22"/>
          <w:szCs w:val="22"/>
        </w:rPr>
        <w:t>takmiče</w:t>
      </w:r>
      <w:r w:rsidRPr="000C6542">
        <w:rPr>
          <w:b/>
          <w:sz w:val="22"/>
          <w:szCs w:val="22"/>
        </w:rPr>
        <w:t xml:space="preserve">nju </w:t>
      </w:r>
      <w:r w:rsidR="00BF129A" w:rsidRPr="000C6542">
        <w:rPr>
          <w:b/>
          <w:sz w:val="22"/>
          <w:szCs w:val="22"/>
        </w:rPr>
        <w:t>J</w:t>
      </w:r>
      <w:r w:rsidRPr="000C6542">
        <w:rPr>
          <w:b/>
          <w:sz w:val="22"/>
          <w:szCs w:val="22"/>
        </w:rPr>
        <w:t xml:space="preserve">LS-a za odabir i dodjelu </w:t>
      </w:r>
      <w:r w:rsidR="00BF129A" w:rsidRPr="000C6542">
        <w:rPr>
          <w:b/>
          <w:sz w:val="22"/>
          <w:szCs w:val="22"/>
        </w:rPr>
        <w:t xml:space="preserve">nagrada za </w:t>
      </w:r>
      <w:r w:rsidRPr="000C6542">
        <w:rPr>
          <w:b/>
          <w:sz w:val="22"/>
          <w:szCs w:val="22"/>
        </w:rPr>
        <w:t>najkvalitetnij</w:t>
      </w:r>
      <w:r w:rsidR="00BF129A" w:rsidRPr="000C6542">
        <w:rPr>
          <w:b/>
          <w:sz w:val="22"/>
          <w:szCs w:val="22"/>
        </w:rPr>
        <w:t>i</w:t>
      </w:r>
      <w:r w:rsidRPr="000C6542">
        <w:rPr>
          <w:b/>
          <w:sz w:val="22"/>
          <w:szCs w:val="22"/>
        </w:rPr>
        <w:t xml:space="preserve"> SECAP</w:t>
      </w:r>
      <w:r w:rsidRPr="000C6542">
        <w:rPr>
          <w:sz w:val="22"/>
          <w:szCs w:val="22"/>
        </w:rPr>
        <w:t xml:space="preserve">. Dodatni, ali ne eliminatorni kriteriji </w:t>
      </w:r>
      <w:r w:rsidR="00BF129A" w:rsidRPr="000C6542">
        <w:rPr>
          <w:sz w:val="22"/>
          <w:szCs w:val="22"/>
        </w:rPr>
        <w:t>su bili</w:t>
      </w:r>
      <w:r w:rsidRPr="000C6542">
        <w:rPr>
          <w:sz w:val="22"/>
          <w:szCs w:val="22"/>
        </w:rPr>
        <w:t>: usvojeni Strateški plan razvoja; usvojeni Lokalni akcioni plan za zaštitu okoliša (LEAP) koji uključuje sektor klimatskih promjena; operativni Informacioni sistem za upravljanje energijom (EMIS</w:t>
      </w:r>
      <w:r w:rsidR="00BF129A" w:rsidRPr="000C6542">
        <w:rPr>
          <w:sz w:val="22"/>
          <w:szCs w:val="22"/>
        </w:rPr>
        <w:t xml:space="preserve"> i sl.</w:t>
      </w:r>
      <w:r w:rsidRPr="000C6542">
        <w:rPr>
          <w:sz w:val="22"/>
          <w:szCs w:val="22"/>
        </w:rPr>
        <w:t>); raspoložive ljudske resurse, itd.</w:t>
      </w:r>
    </w:p>
    <w:p w:rsidR="000936C4" w:rsidRPr="000C6542" w:rsidRDefault="000C6542" w:rsidP="00BF129A">
      <w:pPr>
        <w:pStyle w:val="NormalWeb"/>
        <w:jc w:val="both"/>
        <w:rPr>
          <w:sz w:val="22"/>
          <w:szCs w:val="22"/>
        </w:rPr>
      </w:pPr>
      <w:r w:rsidRPr="000C6542">
        <w:rPr>
          <w:b/>
          <w:sz w:val="22"/>
          <w:szCs w:val="22"/>
          <w:u w:val="single"/>
        </w:rPr>
        <w:t>Krajnj</w:t>
      </w:r>
      <w:r w:rsidR="00BF129A" w:rsidRPr="000C6542">
        <w:rPr>
          <w:b/>
          <w:sz w:val="22"/>
          <w:szCs w:val="22"/>
          <w:u w:val="single"/>
        </w:rPr>
        <w:t>i korisnici i indirektna ciljna grupa</w:t>
      </w:r>
      <w:r w:rsidR="00BF129A" w:rsidRPr="000C6542">
        <w:rPr>
          <w:sz w:val="22"/>
          <w:szCs w:val="22"/>
        </w:rPr>
        <w:t xml:space="preserve"> </w:t>
      </w:r>
      <w:r w:rsidR="000936C4" w:rsidRPr="000C6542">
        <w:rPr>
          <w:sz w:val="22"/>
          <w:szCs w:val="22"/>
        </w:rPr>
        <w:t>su građani i OCD-i iz tri ciljne zemlje. Njihov dugoročni benefit, kao rezultat uticaja projekta Green Kick, imat će višestruke efekte. Nakon što se razviju SECAP-i, uključujući defini</w:t>
      </w:r>
      <w:r w:rsidR="00BF129A" w:rsidRPr="000C6542">
        <w:rPr>
          <w:sz w:val="22"/>
          <w:szCs w:val="22"/>
        </w:rPr>
        <w:t>s</w:t>
      </w:r>
      <w:r w:rsidR="000936C4" w:rsidRPr="000C6542">
        <w:rPr>
          <w:sz w:val="22"/>
          <w:szCs w:val="22"/>
        </w:rPr>
        <w:t xml:space="preserve">ano učešće javnosti i potrebe građana, te implementaciju projekata (mjera) definisanih planom, građani će postepeno, ali značajno, dobiti zdraviji okoliš (zrak, voda, tlo). Njihove zajednice će postati konkurentnije u privlačenju razvojnih investicija, a usluge javne uprave će postati transparentnije i poboljšane. Iskustvo pokazuje da </w:t>
      </w:r>
      <w:r w:rsidR="00BF129A" w:rsidRPr="000C6542">
        <w:rPr>
          <w:sz w:val="22"/>
          <w:szCs w:val="22"/>
        </w:rPr>
        <w:t>J</w:t>
      </w:r>
      <w:r w:rsidR="000936C4" w:rsidRPr="000C6542">
        <w:rPr>
          <w:sz w:val="22"/>
          <w:szCs w:val="22"/>
        </w:rPr>
        <w:t xml:space="preserve">LS sa razvijenim SECAP-ima češće učestvuju u specifičnim programima podrške međunarodnih razvojnih agencija kao što su UNDP, GIZ, SIDA, Češka razvojna agencija, itd. Dobar primjer su </w:t>
      </w:r>
      <w:r w:rsidR="00BF129A" w:rsidRPr="000C6542">
        <w:rPr>
          <w:sz w:val="22"/>
          <w:szCs w:val="22"/>
        </w:rPr>
        <w:t>J</w:t>
      </w:r>
      <w:r w:rsidR="000936C4" w:rsidRPr="000C6542">
        <w:rPr>
          <w:sz w:val="22"/>
          <w:szCs w:val="22"/>
        </w:rPr>
        <w:t>LS u Bosni i Hercegovini koje su ranije razvile SECAP-e, te su imale prednost u učešću u projektima međunarodnih agencija za unapređenje energetske efikasnosti i obnovljivih izvora energije u stambenom sektoru.</w:t>
      </w:r>
    </w:p>
    <w:p w:rsidR="00D120E5" w:rsidRPr="000C6542" w:rsidRDefault="00450A7E" w:rsidP="0043539E">
      <w:pPr>
        <w:pStyle w:val="Heading2"/>
        <w:numPr>
          <w:ilvl w:val="1"/>
          <w:numId w:val="1"/>
        </w:numPr>
      </w:pPr>
      <w:bookmarkStart w:id="29" w:name="_Toc208391669"/>
      <w:r w:rsidRPr="000C6542">
        <w:t>O</w:t>
      </w:r>
      <w:r w:rsidR="00857B00" w:rsidRPr="000C6542">
        <w:t>bim posla</w:t>
      </w:r>
      <w:bookmarkEnd w:id="29"/>
      <w:r w:rsidR="000E54FF" w:rsidRPr="000C6542">
        <w:t xml:space="preserve"> članova Komisije</w:t>
      </w:r>
    </w:p>
    <w:p w:rsidR="008F00B2" w:rsidRPr="000C6542" w:rsidRDefault="008F00B2" w:rsidP="008F00B2">
      <w:pPr>
        <w:keepNext/>
        <w:keepLines/>
        <w:spacing w:before="120" w:after="0"/>
        <w:outlineLvl w:val="2"/>
        <w:rPr>
          <w:rFonts w:ascii="Times New Roman" w:hAnsi="Times New Roman"/>
          <w:b/>
          <w:bCs/>
          <w:iCs/>
          <w:sz w:val="22"/>
          <w:szCs w:val="22"/>
        </w:rPr>
      </w:pPr>
      <w:bookmarkStart w:id="30" w:name="_Toc208391670"/>
      <w:r w:rsidRPr="000C6542">
        <w:rPr>
          <w:rFonts w:ascii="Times New Roman" w:hAnsi="Times New Roman"/>
          <w:b/>
          <w:bCs/>
          <w:iCs/>
          <w:sz w:val="22"/>
          <w:szCs w:val="22"/>
        </w:rPr>
        <w:t xml:space="preserve">Specifične aktivnosti eksperata </w:t>
      </w:r>
      <w:r w:rsidR="00D73FEC" w:rsidRPr="000C6542">
        <w:rPr>
          <w:rFonts w:ascii="Times New Roman" w:hAnsi="Times New Roman"/>
          <w:b/>
          <w:bCs/>
          <w:iCs/>
          <w:sz w:val="22"/>
          <w:szCs w:val="22"/>
        </w:rPr>
        <w:t xml:space="preserve">u radu Komisije </w:t>
      </w:r>
      <w:r w:rsidRPr="000C6542">
        <w:rPr>
          <w:rFonts w:ascii="Times New Roman" w:hAnsi="Times New Roman"/>
          <w:b/>
          <w:bCs/>
          <w:iCs/>
          <w:sz w:val="22"/>
          <w:szCs w:val="22"/>
        </w:rPr>
        <w:t>uključuju:</w:t>
      </w:r>
      <w:bookmarkEnd w:id="30"/>
    </w:p>
    <w:p w:rsidR="008F00B2" w:rsidRPr="000C6542" w:rsidRDefault="008F00B2" w:rsidP="008F00B2">
      <w:pPr>
        <w:keepNext/>
        <w:keepLines/>
        <w:spacing w:before="120" w:after="0"/>
        <w:outlineLvl w:val="2"/>
        <w:rPr>
          <w:rFonts w:ascii="Times New Roman" w:hAnsi="Times New Roman"/>
          <w:bCs/>
          <w:iCs/>
          <w:sz w:val="22"/>
          <w:szCs w:val="22"/>
        </w:rPr>
      </w:pPr>
      <w:r w:rsidRPr="000C6542">
        <w:rPr>
          <w:rFonts w:ascii="Times New Roman" w:hAnsi="Times New Roman"/>
          <w:bCs/>
          <w:iCs/>
          <w:sz w:val="22"/>
          <w:szCs w:val="22"/>
        </w:rPr>
        <w:t xml:space="preserve">1. </w:t>
      </w:r>
      <w:bookmarkStart w:id="31" w:name="_Toc208391671"/>
      <w:r w:rsidRPr="000C6542">
        <w:rPr>
          <w:rFonts w:ascii="Times New Roman" w:hAnsi="Times New Roman"/>
          <w:bCs/>
          <w:iCs/>
          <w:sz w:val="22"/>
          <w:szCs w:val="22"/>
        </w:rPr>
        <w:t>Konsultacije i prikupljanje informacija: Kroz direktne razgovore</w:t>
      </w:r>
      <w:r w:rsidR="00D73FEC" w:rsidRPr="000C6542">
        <w:rPr>
          <w:rFonts w:ascii="Times New Roman" w:hAnsi="Times New Roman"/>
          <w:bCs/>
          <w:iCs/>
          <w:sz w:val="22"/>
          <w:szCs w:val="22"/>
        </w:rPr>
        <w:t xml:space="preserve"> i komunikaciju sa Ugovornim organom, naručiocem posla, biće obezbijeđeno 15 SECAP-a u elektronskoj formi te blagovremeno dostavljeno koordinatoru Komisije.</w:t>
      </w:r>
      <w:bookmarkEnd w:id="31"/>
      <w:r w:rsidR="001E75E5" w:rsidRPr="000C6542">
        <w:rPr>
          <w:rFonts w:ascii="Times New Roman" w:hAnsi="Times New Roman"/>
          <w:bCs/>
          <w:iCs/>
          <w:sz w:val="22"/>
          <w:szCs w:val="22"/>
        </w:rPr>
        <w:t xml:space="preserve"> Sva komunikacija u slučaju potrebe, treba biti i na engleskom jeziku.</w:t>
      </w:r>
    </w:p>
    <w:p w:rsidR="006A4BE5" w:rsidRPr="000C6542" w:rsidRDefault="006A4BE5" w:rsidP="008F00B2">
      <w:pPr>
        <w:keepNext/>
        <w:keepLines/>
        <w:spacing w:before="120" w:after="0"/>
        <w:outlineLvl w:val="2"/>
        <w:rPr>
          <w:rFonts w:ascii="Times New Roman" w:hAnsi="Times New Roman"/>
          <w:bCs/>
          <w:iCs/>
          <w:sz w:val="22"/>
          <w:szCs w:val="22"/>
        </w:rPr>
      </w:pPr>
      <w:r w:rsidRPr="000C6542">
        <w:rPr>
          <w:rFonts w:ascii="Times New Roman" w:hAnsi="Times New Roman"/>
          <w:bCs/>
          <w:iCs/>
          <w:sz w:val="22"/>
          <w:szCs w:val="22"/>
        </w:rPr>
        <w:t>2. Na uvodnoj online sesiji</w:t>
      </w:r>
      <w:r w:rsidR="000E54FF" w:rsidRPr="000C6542">
        <w:rPr>
          <w:rFonts w:ascii="Times New Roman" w:hAnsi="Times New Roman"/>
          <w:bCs/>
          <w:iCs/>
          <w:sz w:val="22"/>
          <w:szCs w:val="22"/>
        </w:rPr>
        <w:t xml:space="preserve"> će biti predstavljeni svi članovi Komisije kao i članovi partnerskih organizacija (savjetodavna uloga) a na prvoj narednoj radnoj sesiji, </w:t>
      </w:r>
      <w:r w:rsidRPr="000C6542">
        <w:rPr>
          <w:rFonts w:ascii="Times New Roman" w:hAnsi="Times New Roman"/>
          <w:bCs/>
          <w:iCs/>
          <w:sz w:val="22"/>
          <w:szCs w:val="22"/>
        </w:rPr>
        <w:t>članovi Komisije će usaglasiti metodologiju evaluacije, kriterije i način bodovanja i o tome sačiniti izvještaj.</w:t>
      </w:r>
    </w:p>
    <w:p w:rsidR="008F00B2" w:rsidRPr="000C6542" w:rsidRDefault="008F00B2" w:rsidP="008F00B2">
      <w:pPr>
        <w:keepNext/>
        <w:keepLines/>
        <w:spacing w:before="120" w:after="0"/>
        <w:outlineLvl w:val="2"/>
        <w:rPr>
          <w:rFonts w:ascii="Times New Roman" w:hAnsi="Times New Roman"/>
          <w:bCs/>
          <w:iCs/>
          <w:sz w:val="22"/>
          <w:szCs w:val="22"/>
        </w:rPr>
      </w:pPr>
      <w:bookmarkStart w:id="32" w:name="_Toc208391672"/>
      <w:r w:rsidRPr="000C6542">
        <w:rPr>
          <w:rFonts w:ascii="Times New Roman" w:hAnsi="Times New Roman"/>
          <w:bCs/>
          <w:iCs/>
          <w:sz w:val="22"/>
          <w:szCs w:val="22"/>
        </w:rPr>
        <w:t xml:space="preserve">2. Analiza dokumenata: Eksperti će </w:t>
      </w:r>
      <w:r w:rsidR="00D73FEC" w:rsidRPr="000C6542">
        <w:rPr>
          <w:rFonts w:ascii="Times New Roman" w:hAnsi="Times New Roman"/>
          <w:bCs/>
          <w:iCs/>
          <w:sz w:val="22"/>
          <w:szCs w:val="22"/>
        </w:rPr>
        <w:t xml:space="preserve">svako iz svog domena </w:t>
      </w:r>
      <w:r w:rsidRPr="000C6542">
        <w:rPr>
          <w:rFonts w:ascii="Times New Roman" w:hAnsi="Times New Roman"/>
          <w:bCs/>
          <w:iCs/>
          <w:sz w:val="22"/>
          <w:szCs w:val="22"/>
        </w:rPr>
        <w:t xml:space="preserve">izvršiti detaljnu analizu </w:t>
      </w:r>
      <w:r w:rsidR="006A4BE5" w:rsidRPr="000C6542">
        <w:rPr>
          <w:rFonts w:ascii="Times New Roman" w:hAnsi="Times New Roman"/>
          <w:bCs/>
          <w:iCs/>
          <w:sz w:val="22"/>
          <w:szCs w:val="22"/>
        </w:rPr>
        <w:t>dostavljenih SECAP-a te na osnovu utvrđenih kriterija i načina bodovanja, ocijeniti svaki dokument i o tome sačiniti izvještaj</w:t>
      </w:r>
      <w:r w:rsidRPr="000C6542">
        <w:rPr>
          <w:rFonts w:ascii="Times New Roman" w:hAnsi="Times New Roman"/>
          <w:bCs/>
          <w:iCs/>
          <w:sz w:val="22"/>
          <w:szCs w:val="22"/>
        </w:rPr>
        <w:t>.</w:t>
      </w:r>
      <w:bookmarkEnd w:id="32"/>
    </w:p>
    <w:p w:rsidR="008F00B2" w:rsidRPr="000C6542" w:rsidRDefault="008F00B2" w:rsidP="008F00B2">
      <w:pPr>
        <w:keepNext/>
        <w:keepLines/>
        <w:spacing w:before="120" w:after="0"/>
        <w:outlineLvl w:val="2"/>
        <w:rPr>
          <w:rFonts w:ascii="Times New Roman" w:hAnsi="Times New Roman"/>
          <w:bCs/>
          <w:iCs/>
          <w:sz w:val="22"/>
          <w:szCs w:val="22"/>
        </w:rPr>
      </w:pPr>
      <w:bookmarkStart w:id="33" w:name="_Toc208391673"/>
      <w:r w:rsidRPr="000C6542">
        <w:rPr>
          <w:rFonts w:ascii="Times New Roman" w:hAnsi="Times New Roman"/>
          <w:bCs/>
          <w:iCs/>
          <w:sz w:val="22"/>
          <w:szCs w:val="22"/>
        </w:rPr>
        <w:t>3.</w:t>
      </w:r>
      <w:r w:rsidR="006A4BE5" w:rsidRPr="000C6542">
        <w:rPr>
          <w:rFonts w:ascii="Times New Roman" w:hAnsi="Times New Roman"/>
          <w:bCs/>
          <w:iCs/>
          <w:sz w:val="22"/>
          <w:szCs w:val="22"/>
        </w:rPr>
        <w:t xml:space="preserve"> Na narednoj online sesiji prezentirati konsolidovane rezultate evaluacije i bodovanja te usaglasiti koja su 3 najkvalitetnija SECAP-a</w:t>
      </w:r>
      <w:r w:rsidRPr="000C6542">
        <w:rPr>
          <w:rFonts w:ascii="Times New Roman" w:hAnsi="Times New Roman"/>
          <w:bCs/>
          <w:iCs/>
          <w:sz w:val="22"/>
          <w:szCs w:val="22"/>
        </w:rPr>
        <w:t>.</w:t>
      </w:r>
      <w:bookmarkEnd w:id="33"/>
    </w:p>
    <w:p w:rsidR="008F00B2" w:rsidRPr="000C6542" w:rsidRDefault="008F00B2" w:rsidP="008F00B2">
      <w:pPr>
        <w:keepNext/>
        <w:keepLines/>
        <w:spacing w:before="120" w:after="0"/>
        <w:outlineLvl w:val="2"/>
        <w:rPr>
          <w:rFonts w:ascii="Times New Roman" w:hAnsi="Times New Roman"/>
          <w:bCs/>
          <w:iCs/>
          <w:sz w:val="22"/>
          <w:szCs w:val="22"/>
        </w:rPr>
      </w:pPr>
      <w:bookmarkStart w:id="34" w:name="_Toc208391674"/>
      <w:r w:rsidRPr="000C6542">
        <w:rPr>
          <w:rFonts w:ascii="Times New Roman" w:hAnsi="Times New Roman"/>
          <w:bCs/>
          <w:iCs/>
          <w:sz w:val="22"/>
          <w:szCs w:val="22"/>
        </w:rPr>
        <w:t>4.</w:t>
      </w:r>
      <w:r w:rsidR="006A4BE5" w:rsidRPr="000C6542">
        <w:rPr>
          <w:rFonts w:ascii="Times New Roman" w:hAnsi="Times New Roman"/>
          <w:bCs/>
          <w:iCs/>
          <w:sz w:val="22"/>
          <w:szCs w:val="22"/>
        </w:rPr>
        <w:t xml:space="preserve"> O zaključcima i odlukama Komisije sačiniti izvještaj i isti dostaviti CRP-u</w:t>
      </w:r>
      <w:r w:rsidRPr="000C6542">
        <w:rPr>
          <w:rFonts w:ascii="Times New Roman" w:hAnsi="Times New Roman"/>
          <w:bCs/>
          <w:iCs/>
          <w:sz w:val="22"/>
          <w:szCs w:val="22"/>
        </w:rPr>
        <w:t>.</w:t>
      </w:r>
      <w:bookmarkEnd w:id="34"/>
    </w:p>
    <w:p w:rsidR="006A4BE5" w:rsidRPr="000C6542" w:rsidRDefault="006A4BE5" w:rsidP="008F00B2">
      <w:pPr>
        <w:keepNext/>
        <w:keepLines/>
        <w:spacing w:before="120" w:after="0"/>
        <w:outlineLvl w:val="2"/>
        <w:rPr>
          <w:rFonts w:ascii="Times New Roman" w:hAnsi="Times New Roman"/>
          <w:bCs/>
          <w:iCs/>
          <w:sz w:val="22"/>
          <w:szCs w:val="22"/>
        </w:rPr>
      </w:pPr>
      <w:r w:rsidRPr="000C6542">
        <w:rPr>
          <w:rFonts w:ascii="Times New Roman" w:hAnsi="Times New Roman"/>
          <w:bCs/>
          <w:iCs/>
          <w:sz w:val="22"/>
          <w:szCs w:val="22"/>
        </w:rPr>
        <w:t xml:space="preserve">5. Obezbijediti učešće (koordinator Komisije) na ceremonijama dodjele nagrada/primopredaje </w:t>
      </w:r>
      <w:r w:rsidR="001E75E5" w:rsidRPr="000C6542">
        <w:rPr>
          <w:rFonts w:ascii="Times New Roman" w:hAnsi="Times New Roman"/>
          <w:bCs/>
          <w:iCs/>
          <w:sz w:val="22"/>
          <w:szCs w:val="22"/>
        </w:rPr>
        <w:t>nabavljenih roba i opreme u pobjedničkim JLS.</w:t>
      </w:r>
    </w:p>
    <w:p w:rsidR="001E75E5" w:rsidRPr="000C6542" w:rsidRDefault="001E75E5" w:rsidP="008F00B2">
      <w:pPr>
        <w:keepNext/>
        <w:keepLines/>
        <w:spacing w:before="120" w:after="0"/>
        <w:outlineLvl w:val="2"/>
        <w:rPr>
          <w:rFonts w:ascii="Times New Roman" w:hAnsi="Times New Roman"/>
          <w:bCs/>
          <w:iCs/>
          <w:sz w:val="22"/>
          <w:szCs w:val="22"/>
        </w:rPr>
      </w:pPr>
      <w:r w:rsidRPr="000C6542">
        <w:rPr>
          <w:rFonts w:ascii="Times New Roman" w:hAnsi="Times New Roman"/>
          <w:bCs/>
          <w:iCs/>
          <w:sz w:val="22"/>
          <w:szCs w:val="22"/>
        </w:rPr>
        <w:t xml:space="preserve">6. Obezbijediti učešće </w:t>
      </w:r>
      <w:r w:rsidR="000E54FF" w:rsidRPr="000C6542">
        <w:rPr>
          <w:rFonts w:ascii="Times New Roman" w:hAnsi="Times New Roman"/>
          <w:bCs/>
          <w:iCs/>
          <w:sz w:val="22"/>
          <w:szCs w:val="22"/>
        </w:rPr>
        <w:t xml:space="preserve">(svi članovi Komisije), </w:t>
      </w:r>
      <w:r w:rsidRPr="000C6542">
        <w:rPr>
          <w:rFonts w:ascii="Times New Roman" w:hAnsi="Times New Roman"/>
          <w:bCs/>
          <w:iCs/>
          <w:sz w:val="22"/>
          <w:szCs w:val="22"/>
        </w:rPr>
        <w:t>u svostvu panelista u okviru završne dvodnevne regionalne konferencije u BiH tokom marta 2026. uz koordinaciju i dogovor sa CRP-om.</w:t>
      </w:r>
    </w:p>
    <w:p w:rsidR="00341380" w:rsidRPr="000C6542" w:rsidRDefault="00341380" w:rsidP="00341380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val="bs-Latn-BA"/>
        </w:rPr>
      </w:pPr>
      <w:bookmarkStart w:id="35" w:name="_Toc208391675"/>
    </w:p>
    <w:p w:rsidR="00341380" w:rsidRPr="000C6542" w:rsidRDefault="00341380" w:rsidP="001E75E5">
      <w:pPr>
        <w:pStyle w:val="Default"/>
        <w:spacing w:before="240"/>
        <w:jc w:val="both"/>
        <w:rPr>
          <w:rFonts w:ascii="Times New Roman" w:eastAsia="Times New Roman" w:hAnsi="Times New Roman" w:cs="Times New Roman"/>
          <w:sz w:val="22"/>
          <w:szCs w:val="22"/>
          <w:lang w:val="bs-Latn-BA"/>
        </w:rPr>
      </w:pPr>
      <w:r w:rsidRPr="000C6542">
        <w:rPr>
          <w:rFonts w:ascii="Times New Roman" w:eastAsia="Times New Roman" w:hAnsi="Times New Roman" w:cs="Times New Roman"/>
          <w:sz w:val="22"/>
          <w:szCs w:val="22"/>
          <w:lang w:val="bs-Latn-BA"/>
        </w:rPr>
        <w:t xml:space="preserve">Za postizanje gore navedenih rezultata </w:t>
      </w:r>
      <w:r w:rsidR="001E75E5" w:rsidRPr="000C6542">
        <w:rPr>
          <w:rFonts w:ascii="Times New Roman" w:eastAsia="Times New Roman" w:hAnsi="Times New Roman" w:cs="Times New Roman"/>
          <w:sz w:val="22"/>
          <w:szCs w:val="22"/>
          <w:lang w:val="bs-Latn-BA"/>
        </w:rPr>
        <w:t xml:space="preserve">(tačka 2.2) </w:t>
      </w:r>
      <w:r w:rsidRPr="000C6542">
        <w:rPr>
          <w:rFonts w:ascii="Times New Roman" w:eastAsia="Times New Roman" w:hAnsi="Times New Roman" w:cs="Times New Roman"/>
          <w:sz w:val="22"/>
          <w:szCs w:val="22"/>
          <w:lang w:val="bs-Latn-BA"/>
        </w:rPr>
        <w:t>potrebno je provesti navedene aktivnosti uz sljedeć</w:t>
      </w:r>
      <w:r w:rsidR="001E75E5" w:rsidRPr="000C6542">
        <w:rPr>
          <w:rFonts w:ascii="Times New Roman" w:eastAsia="Times New Roman" w:hAnsi="Times New Roman" w:cs="Times New Roman"/>
          <w:sz w:val="22"/>
          <w:szCs w:val="22"/>
          <w:lang w:val="bs-Latn-BA"/>
        </w:rPr>
        <w:t>u procjenu</w:t>
      </w:r>
      <w:r w:rsidRPr="000C6542">
        <w:rPr>
          <w:rFonts w:ascii="Times New Roman" w:eastAsia="Times New Roman" w:hAnsi="Times New Roman" w:cs="Times New Roman"/>
          <w:sz w:val="22"/>
          <w:szCs w:val="22"/>
          <w:lang w:val="bs-Latn-BA"/>
        </w:rPr>
        <w:t xml:space="preserve"> očekivan</w:t>
      </w:r>
      <w:r w:rsidR="001E75E5" w:rsidRPr="000C6542">
        <w:rPr>
          <w:rFonts w:ascii="Times New Roman" w:eastAsia="Times New Roman" w:hAnsi="Times New Roman" w:cs="Times New Roman"/>
          <w:sz w:val="22"/>
          <w:szCs w:val="22"/>
          <w:lang w:val="bs-Latn-BA"/>
        </w:rPr>
        <w:t>og</w:t>
      </w:r>
      <w:r w:rsidRPr="000C6542">
        <w:rPr>
          <w:rFonts w:ascii="Times New Roman" w:eastAsia="Times New Roman" w:hAnsi="Times New Roman" w:cs="Times New Roman"/>
          <w:sz w:val="22"/>
          <w:szCs w:val="22"/>
          <w:lang w:val="bs-Latn-BA"/>
        </w:rPr>
        <w:t xml:space="preserve"> angažma</w:t>
      </w:r>
      <w:r w:rsidR="001E75E5" w:rsidRPr="000C6542">
        <w:rPr>
          <w:rFonts w:ascii="Times New Roman" w:eastAsia="Times New Roman" w:hAnsi="Times New Roman" w:cs="Times New Roman"/>
          <w:sz w:val="22"/>
          <w:szCs w:val="22"/>
          <w:lang w:val="bs-Latn-BA"/>
        </w:rPr>
        <w:t>na</w:t>
      </w:r>
      <w:r w:rsidRPr="000C6542">
        <w:rPr>
          <w:rFonts w:ascii="Times New Roman" w:eastAsia="Times New Roman" w:hAnsi="Times New Roman" w:cs="Times New Roman"/>
          <w:sz w:val="22"/>
          <w:szCs w:val="22"/>
          <w:lang w:val="bs-Latn-BA"/>
        </w:rPr>
        <w:t xml:space="preserve"> eksperata:</w:t>
      </w:r>
    </w:p>
    <w:p w:rsidR="00341380" w:rsidRPr="000C6542" w:rsidRDefault="00341380" w:rsidP="001E75E5">
      <w:pPr>
        <w:pStyle w:val="Default"/>
        <w:spacing w:before="240"/>
        <w:rPr>
          <w:rFonts w:ascii="Times New Roman" w:eastAsia="Times New Roman" w:hAnsi="Times New Roman" w:cs="Times New Roman"/>
          <w:b/>
          <w:sz w:val="22"/>
          <w:szCs w:val="22"/>
          <w:u w:val="single"/>
          <w:lang w:val="bs-Latn-BA"/>
        </w:rPr>
      </w:pPr>
      <w:r w:rsidRPr="000C6542">
        <w:rPr>
          <w:rFonts w:ascii="Times New Roman" w:eastAsia="Times New Roman" w:hAnsi="Times New Roman" w:cs="Times New Roman"/>
          <w:b/>
          <w:sz w:val="22"/>
          <w:szCs w:val="22"/>
          <w:u w:val="single"/>
          <w:lang w:val="bs-Latn-BA"/>
        </w:rPr>
        <w:t xml:space="preserve">Ključni ekspert 1 – Stručnjak za vođenje procesa evaluacije i koordinaciju rada Komisije – 40 ekspert-dana; </w:t>
      </w:r>
    </w:p>
    <w:p w:rsidR="00341380" w:rsidRPr="000C6542" w:rsidRDefault="00341380" w:rsidP="00341380">
      <w:pPr>
        <w:pStyle w:val="Default"/>
        <w:rPr>
          <w:rFonts w:ascii="Times New Roman" w:eastAsia="Times New Roman" w:hAnsi="Times New Roman" w:cs="Times New Roman"/>
          <w:b/>
          <w:sz w:val="22"/>
          <w:szCs w:val="22"/>
          <w:u w:val="single"/>
          <w:lang w:val="bs-Latn-BA"/>
        </w:rPr>
      </w:pPr>
      <w:r w:rsidRPr="000C6542">
        <w:rPr>
          <w:rFonts w:ascii="Times New Roman" w:eastAsia="Times New Roman" w:hAnsi="Times New Roman" w:cs="Times New Roman"/>
          <w:b/>
          <w:sz w:val="22"/>
          <w:szCs w:val="22"/>
          <w:u w:val="single"/>
          <w:lang w:val="bs-Latn-BA"/>
        </w:rPr>
        <w:t>Ključni ekspert 2 – Stručnjak za strateško planiranje – 30 ekspert-dana;</w:t>
      </w:r>
    </w:p>
    <w:p w:rsidR="00341380" w:rsidRPr="000C6542" w:rsidRDefault="00341380" w:rsidP="00341380">
      <w:pPr>
        <w:pStyle w:val="Default"/>
        <w:rPr>
          <w:rFonts w:ascii="Times New Roman" w:eastAsia="Times New Roman" w:hAnsi="Times New Roman" w:cs="Times New Roman"/>
          <w:b/>
          <w:sz w:val="22"/>
          <w:szCs w:val="22"/>
          <w:u w:val="single"/>
          <w:lang w:val="bs-Latn-BA"/>
        </w:rPr>
      </w:pPr>
      <w:r w:rsidRPr="000C6542">
        <w:rPr>
          <w:rFonts w:ascii="Times New Roman" w:eastAsia="Times New Roman" w:hAnsi="Times New Roman" w:cs="Times New Roman"/>
          <w:b/>
          <w:sz w:val="22"/>
          <w:szCs w:val="22"/>
          <w:u w:val="single"/>
          <w:lang w:val="bs-Latn-BA"/>
        </w:rPr>
        <w:lastRenderedPageBreak/>
        <w:t>Ključni ekspert 3 – Stručnjak za energetsku efikasnost i obnovljive izvore energije – 30 ekspert-dana;</w:t>
      </w:r>
    </w:p>
    <w:p w:rsidR="00341380" w:rsidRPr="000C6542" w:rsidRDefault="00341380" w:rsidP="00341380">
      <w:pPr>
        <w:pStyle w:val="Default"/>
        <w:rPr>
          <w:rFonts w:ascii="Times New Roman" w:eastAsia="Times New Roman" w:hAnsi="Times New Roman" w:cs="Times New Roman"/>
          <w:b/>
          <w:sz w:val="22"/>
          <w:szCs w:val="22"/>
          <w:u w:val="single"/>
          <w:lang w:val="bs-Latn-BA"/>
        </w:rPr>
      </w:pPr>
      <w:r w:rsidRPr="000C6542">
        <w:rPr>
          <w:rFonts w:ascii="Times New Roman" w:eastAsia="Times New Roman" w:hAnsi="Times New Roman" w:cs="Times New Roman"/>
          <w:b/>
          <w:sz w:val="22"/>
          <w:szCs w:val="22"/>
          <w:u w:val="single"/>
          <w:lang w:val="bs-Latn-BA"/>
        </w:rPr>
        <w:t xml:space="preserve">Ključni ekspert 4 – Stručnjak za zaštitu okoliša i lokalni razvoj – 30 ekspert-dana. </w:t>
      </w:r>
    </w:p>
    <w:p w:rsidR="00341380" w:rsidRPr="000C6542" w:rsidRDefault="00341380" w:rsidP="00341380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val="bs-Latn-BA"/>
        </w:rPr>
      </w:pPr>
    </w:p>
    <w:p w:rsidR="008D65A8" w:rsidRPr="000C6542" w:rsidRDefault="008D65A8" w:rsidP="0043539E">
      <w:pPr>
        <w:pStyle w:val="Heading2"/>
        <w:numPr>
          <w:ilvl w:val="1"/>
          <w:numId w:val="1"/>
        </w:numPr>
      </w:pPr>
      <w:bookmarkStart w:id="36" w:name="_Toc7096997"/>
      <w:bookmarkStart w:id="37" w:name="_Toc208391676"/>
      <w:bookmarkEnd w:id="35"/>
      <w:r w:rsidRPr="000C6542">
        <w:t>Proje</w:t>
      </w:r>
      <w:bookmarkEnd w:id="36"/>
      <w:r w:rsidRPr="000C6542">
        <w:t>ktni menadžment</w:t>
      </w:r>
      <w:bookmarkEnd w:id="37"/>
    </w:p>
    <w:p w:rsidR="008D65A8" w:rsidRPr="000C6542" w:rsidRDefault="008D65A8" w:rsidP="0043539E">
      <w:pPr>
        <w:pStyle w:val="Heading3"/>
        <w:numPr>
          <w:ilvl w:val="2"/>
          <w:numId w:val="1"/>
        </w:numPr>
        <w:ind w:left="1920"/>
      </w:pPr>
      <w:bookmarkStart w:id="38" w:name="_Toc208391677"/>
      <w:r w:rsidRPr="000C6542">
        <w:t>Odgovorna osoba</w:t>
      </w:r>
      <w:bookmarkEnd w:id="38"/>
    </w:p>
    <w:p w:rsidR="008D65A8" w:rsidRPr="000C6542" w:rsidRDefault="008D65A8" w:rsidP="008D65A8">
      <w:pPr>
        <w:rPr>
          <w:rFonts w:ascii="Times New Roman" w:eastAsia="Times New Roman" w:hAnsi="Times New Roman" w:cs="Times New Roman"/>
          <w:sz w:val="22"/>
          <w:szCs w:val="22"/>
        </w:rPr>
      </w:pPr>
      <w:r w:rsidRPr="000C6542">
        <w:rPr>
          <w:rFonts w:ascii="Times New Roman" w:eastAsia="Times New Roman" w:hAnsi="Times New Roman" w:cs="Times New Roman"/>
          <w:sz w:val="22"/>
          <w:szCs w:val="22"/>
        </w:rPr>
        <w:t>Ispred Ugovornog organa za upravljanje ugovorom/projektom imenovan</w:t>
      </w:r>
      <w:r w:rsidR="00437A41" w:rsidRPr="000C6542">
        <w:rPr>
          <w:rFonts w:ascii="Times New Roman" w:eastAsia="Times New Roman" w:hAnsi="Times New Roman" w:cs="Times New Roman"/>
          <w:sz w:val="22"/>
          <w:szCs w:val="22"/>
        </w:rPr>
        <w:t>i</w:t>
      </w:r>
      <w:r w:rsidRPr="000C654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37A41" w:rsidRPr="000C6542">
        <w:rPr>
          <w:rFonts w:ascii="Times New Roman" w:eastAsia="Times New Roman" w:hAnsi="Times New Roman" w:cs="Times New Roman"/>
          <w:sz w:val="22"/>
          <w:szCs w:val="22"/>
        </w:rPr>
        <w:t>su</w:t>
      </w:r>
      <w:r w:rsidRPr="000C6542">
        <w:rPr>
          <w:rFonts w:ascii="Times New Roman" w:eastAsia="Times New Roman" w:hAnsi="Times New Roman" w:cs="Times New Roman"/>
          <w:sz w:val="22"/>
          <w:szCs w:val="22"/>
        </w:rPr>
        <w:t xml:space="preserve"> projektni menadžer i službenik za nabavke.</w:t>
      </w:r>
      <w:r w:rsidR="00C30408" w:rsidRPr="000C6542">
        <w:rPr>
          <w:rFonts w:ascii="Times New Roman" w:eastAsia="Times New Roman" w:hAnsi="Times New Roman" w:cs="Times New Roman"/>
          <w:sz w:val="22"/>
          <w:szCs w:val="22"/>
        </w:rPr>
        <w:t xml:space="preserve"> Nakon potpisivanja </w:t>
      </w:r>
      <w:r w:rsidR="001E75E5" w:rsidRPr="000C6542">
        <w:rPr>
          <w:rFonts w:ascii="Times New Roman" w:eastAsia="Times New Roman" w:hAnsi="Times New Roman" w:cs="Times New Roman"/>
          <w:sz w:val="22"/>
          <w:szCs w:val="22"/>
        </w:rPr>
        <w:t>U</w:t>
      </w:r>
      <w:r w:rsidR="00C30408" w:rsidRPr="000C6542">
        <w:rPr>
          <w:rFonts w:ascii="Times New Roman" w:eastAsia="Times New Roman" w:hAnsi="Times New Roman" w:cs="Times New Roman"/>
          <w:sz w:val="22"/>
          <w:szCs w:val="22"/>
        </w:rPr>
        <w:t xml:space="preserve">govora, CRP će Ugovaraču dostaviti informaciju o svom predstavniku koji će biti direktno odgovoran za komunikaciju i saradnju s predstavnikom </w:t>
      </w:r>
      <w:r w:rsidR="00DF1624" w:rsidRPr="000C6542">
        <w:rPr>
          <w:rFonts w:ascii="Times New Roman" w:eastAsia="Times New Roman" w:hAnsi="Times New Roman" w:cs="Times New Roman"/>
          <w:sz w:val="22"/>
          <w:szCs w:val="22"/>
        </w:rPr>
        <w:t xml:space="preserve">Ugovarača, </w:t>
      </w:r>
      <w:r w:rsidR="00C30408" w:rsidRPr="000C6542">
        <w:rPr>
          <w:rFonts w:ascii="Times New Roman" w:eastAsia="Times New Roman" w:hAnsi="Times New Roman" w:cs="Times New Roman"/>
          <w:sz w:val="22"/>
          <w:szCs w:val="22"/>
        </w:rPr>
        <w:t>zaduženim za realizaciju usluga iz ovog ugovora.</w:t>
      </w:r>
    </w:p>
    <w:p w:rsidR="008D65A8" w:rsidRPr="000C6542" w:rsidRDefault="008D65A8" w:rsidP="0043539E">
      <w:pPr>
        <w:pStyle w:val="Heading3"/>
        <w:numPr>
          <w:ilvl w:val="2"/>
          <w:numId w:val="1"/>
        </w:numPr>
        <w:ind w:left="1920"/>
      </w:pPr>
      <w:bookmarkStart w:id="39" w:name="_Toc208391678"/>
      <w:r w:rsidRPr="000C6542">
        <w:t>Prostori i sredstva koje će osigurati Ugovorni organ i/ili druge strane</w:t>
      </w:r>
      <w:bookmarkEnd w:id="39"/>
    </w:p>
    <w:p w:rsidR="00EC4CB8" w:rsidRPr="000C6542" w:rsidRDefault="00437A41" w:rsidP="00C30408">
      <w:pPr>
        <w:rPr>
          <w:rFonts w:ascii="Times New Roman" w:eastAsia="Times New Roman" w:hAnsi="Times New Roman" w:cs="Times New Roman"/>
          <w:sz w:val="22"/>
          <w:szCs w:val="22"/>
        </w:rPr>
      </w:pPr>
      <w:r w:rsidRPr="000C6542">
        <w:rPr>
          <w:rFonts w:ascii="Times New Roman" w:eastAsia="Times New Roman" w:hAnsi="Times New Roman" w:cs="Times New Roman"/>
          <w:sz w:val="22"/>
          <w:szCs w:val="22"/>
        </w:rPr>
        <w:t>U slučaju potrebe z</w:t>
      </w:r>
      <w:r w:rsidR="00EC4CB8" w:rsidRPr="000C6542">
        <w:rPr>
          <w:rFonts w:ascii="Times New Roman" w:eastAsia="Times New Roman" w:hAnsi="Times New Roman" w:cs="Times New Roman"/>
          <w:sz w:val="22"/>
          <w:szCs w:val="22"/>
        </w:rPr>
        <w:t>a održavanje</w:t>
      </w:r>
      <w:r w:rsidRPr="000C6542">
        <w:rPr>
          <w:rFonts w:ascii="Times New Roman" w:eastAsia="Times New Roman" w:hAnsi="Times New Roman" w:cs="Times New Roman"/>
          <w:sz w:val="22"/>
          <w:szCs w:val="22"/>
        </w:rPr>
        <w:t>m</w:t>
      </w:r>
      <w:r w:rsidR="00EC4CB8" w:rsidRPr="000C654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C30408" w:rsidRPr="000C6542">
        <w:rPr>
          <w:rFonts w:ascii="Times New Roman" w:eastAsia="Times New Roman" w:hAnsi="Times New Roman" w:cs="Times New Roman"/>
          <w:sz w:val="22"/>
          <w:szCs w:val="22"/>
        </w:rPr>
        <w:t>sastanak</w:t>
      </w:r>
      <w:r w:rsidR="001E75E5" w:rsidRPr="000C6542">
        <w:rPr>
          <w:rFonts w:ascii="Times New Roman" w:eastAsia="Times New Roman" w:hAnsi="Times New Roman" w:cs="Times New Roman"/>
          <w:sz w:val="22"/>
          <w:szCs w:val="22"/>
        </w:rPr>
        <w:t>a</w:t>
      </w:r>
      <w:r w:rsidR="00EC4CB8" w:rsidRPr="000C6542">
        <w:rPr>
          <w:rFonts w:ascii="Times New Roman" w:eastAsia="Times New Roman" w:hAnsi="Times New Roman" w:cs="Times New Roman"/>
          <w:sz w:val="22"/>
          <w:szCs w:val="22"/>
        </w:rPr>
        <w:t xml:space="preserve"> i drugih susreta</w:t>
      </w:r>
      <w:r w:rsidR="001E75E5" w:rsidRPr="000C6542">
        <w:rPr>
          <w:rFonts w:ascii="Times New Roman" w:eastAsia="Times New Roman" w:hAnsi="Times New Roman" w:cs="Times New Roman"/>
          <w:sz w:val="22"/>
          <w:szCs w:val="22"/>
        </w:rPr>
        <w:t xml:space="preserve"> u prostorijama Ugovornog organa</w:t>
      </w:r>
      <w:r w:rsidR="00EC4CB8" w:rsidRPr="000C654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1E75E5" w:rsidRPr="000C6542">
        <w:rPr>
          <w:rFonts w:ascii="Times New Roman" w:eastAsia="Times New Roman" w:hAnsi="Times New Roman" w:cs="Times New Roman"/>
          <w:sz w:val="22"/>
          <w:szCs w:val="22"/>
        </w:rPr>
        <w:t xml:space="preserve">biti </w:t>
      </w:r>
      <w:r w:rsidR="00EC4CB8" w:rsidRPr="000C6542">
        <w:rPr>
          <w:rFonts w:ascii="Times New Roman" w:eastAsia="Times New Roman" w:hAnsi="Times New Roman" w:cs="Times New Roman"/>
          <w:sz w:val="22"/>
          <w:szCs w:val="22"/>
        </w:rPr>
        <w:t>će obezbije</w:t>
      </w:r>
      <w:r w:rsidR="001E75E5" w:rsidRPr="000C6542">
        <w:rPr>
          <w:rFonts w:ascii="Times New Roman" w:eastAsia="Times New Roman" w:hAnsi="Times New Roman" w:cs="Times New Roman"/>
          <w:sz w:val="22"/>
          <w:szCs w:val="22"/>
        </w:rPr>
        <w:t>đen</w:t>
      </w:r>
      <w:r w:rsidR="00EC4CB8" w:rsidRPr="000C6542">
        <w:rPr>
          <w:rFonts w:ascii="Times New Roman" w:eastAsia="Times New Roman" w:hAnsi="Times New Roman" w:cs="Times New Roman"/>
          <w:sz w:val="22"/>
          <w:szCs w:val="22"/>
        </w:rPr>
        <w:t xml:space="preserve"> odgovarajući prostor, tehničk</w:t>
      </w:r>
      <w:r w:rsidR="001E75E5" w:rsidRPr="000C6542">
        <w:rPr>
          <w:rFonts w:ascii="Times New Roman" w:eastAsia="Times New Roman" w:hAnsi="Times New Roman" w:cs="Times New Roman"/>
          <w:sz w:val="22"/>
          <w:szCs w:val="22"/>
        </w:rPr>
        <w:t>a</w:t>
      </w:r>
      <w:r w:rsidR="00EC4CB8" w:rsidRPr="000C6542">
        <w:rPr>
          <w:rFonts w:ascii="Times New Roman" w:eastAsia="Times New Roman" w:hAnsi="Times New Roman" w:cs="Times New Roman"/>
          <w:sz w:val="22"/>
          <w:szCs w:val="22"/>
        </w:rPr>
        <w:t xml:space="preserve"> oprem</w:t>
      </w:r>
      <w:r w:rsidR="001E75E5" w:rsidRPr="000C6542">
        <w:rPr>
          <w:rFonts w:ascii="Times New Roman" w:eastAsia="Times New Roman" w:hAnsi="Times New Roman" w:cs="Times New Roman"/>
          <w:sz w:val="22"/>
          <w:szCs w:val="22"/>
        </w:rPr>
        <w:t>a</w:t>
      </w:r>
      <w:r w:rsidR="00EC4CB8" w:rsidRPr="000C6542">
        <w:rPr>
          <w:rFonts w:ascii="Times New Roman" w:eastAsia="Times New Roman" w:hAnsi="Times New Roman" w:cs="Times New Roman"/>
          <w:sz w:val="22"/>
          <w:szCs w:val="22"/>
        </w:rPr>
        <w:t xml:space="preserve"> (poput projektora, računara, internetske veze), kao i logističk</w:t>
      </w:r>
      <w:r w:rsidR="001E75E5" w:rsidRPr="000C6542">
        <w:rPr>
          <w:rFonts w:ascii="Times New Roman" w:eastAsia="Times New Roman" w:hAnsi="Times New Roman" w:cs="Times New Roman"/>
          <w:sz w:val="22"/>
          <w:szCs w:val="22"/>
        </w:rPr>
        <w:t>a</w:t>
      </w:r>
      <w:r w:rsidR="00EC4CB8" w:rsidRPr="000C6542">
        <w:rPr>
          <w:rFonts w:ascii="Times New Roman" w:eastAsia="Times New Roman" w:hAnsi="Times New Roman" w:cs="Times New Roman"/>
          <w:sz w:val="22"/>
          <w:szCs w:val="22"/>
        </w:rPr>
        <w:t xml:space="preserve"> podršk</w:t>
      </w:r>
      <w:r w:rsidR="001E75E5" w:rsidRPr="000C6542">
        <w:rPr>
          <w:rFonts w:ascii="Times New Roman" w:eastAsia="Times New Roman" w:hAnsi="Times New Roman" w:cs="Times New Roman"/>
          <w:sz w:val="22"/>
          <w:szCs w:val="22"/>
        </w:rPr>
        <w:t>a</w:t>
      </w:r>
      <w:r w:rsidR="00EC4CB8" w:rsidRPr="000C6542">
        <w:rPr>
          <w:rFonts w:ascii="Times New Roman" w:eastAsia="Times New Roman" w:hAnsi="Times New Roman" w:cs="Times New Roman"/>
          <w:sz w:val="22"/>
          <w:szCs w:val="22"/>
        </w:rPr>
        <w:t xml:space="preserve"> za pripremu i organizaciju događaja. Osim toga, Ugovorni organ će osigurati pristup svim relevantnim dokumentima i informacijama koje su potrebne za </w:t>
      </w:r>
      <w:r w:rsidR="00C30408" w:rsidRPr="000C6542">
        <w:rPr>
          <w:rFonts w:ascii="Times New Roman" w:eastAsia="Times New Roman" w:hAnsi="Times New Roman" w:cs="Times New Roman"/>
          <w:sz w:val="22"/>
          <w:szCs w:val="22"/>
        </w:rPr>
        <w:t xml:space="preserve">realizaciju ugovora, </w:t>
      </w:r>
      <w:r w:rsidR="00DF1624" w:rsidRPr="000C6542">
        <w:rPr>
          <w:rFonts w:ascii="Times New Roman" w:eastAsia="Times New Roman" w:hAnsi="Times New Roman" w:cs="Times New Roman"/>
          <w:sz w:val="22"/>
          <w:szCs w:val="22"/>
        </w:rPr>
        <w:t xml:space="preserve">a vezano za realizaciju </w:t>
      </w:r>
      <w:r w:rsidR="001E75E5" w:rsidRPr="000C6542">
        <w:rPr>
          <w:rFonts w:ascii="Times New Roman" w:eastAsia="Times New Roman" w:hAnsi="Times New Roman" w:cs="Times New Roman"/>
          <w:sz w:val="22"/>
          <w:szCs w:val="22"/>
        </w:rPr>
        <w:t>Green Kick</w:t>
      </w:r>
      <w:r w:rsidR="00C9151C" w:rsidRPr="000C6542">
        <w:rPr>
          <w:rFonts w:ascii="Times New Roman" w:eastAsia="Times New Roman" w:hAnsi="Times New Roman" w:cs="Times New Roman"/>
          <w:sz w:val="22"/>
          <w:szCs w:val="22"/>
        </w:rPr>
        <w:t xml:space="preserve"> projekta</w:t>
      </w:r>
      <w:r w:rsidR="00DF1624" w:rsidRPr="000C6542">
        <w:rPr>
          <w:rFonts w:ascii="Times New Roman" w:eastAsia="Times New Roman" w:hAnsi="Times New Roman" w:cs="Times New Roman"/>
          <w:sz w:val="22"/>
          <w:szCs w:val="22"/>
        </w:rPr>
        <w:t>.</w:t>
      </w:r>
      <w:r w:rsidR="00C30408" w:rsidRPr="000C654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:rsidR="009B4AFD" w:rsidRPr="000C6542" w:rsidRDefault="009B049B" w:rsidP="0043539E">
      <w:pPr>
        <w:pStyle w:val="Heading1"/>
        <w:numPr>
          <w:ilvl w:val="0"/>
          <w:numId w:val="1"/>
        </w:numPr>
        <w:rPr>
          <w:sz w:val="24"/>
          <w:szCs w:val="24"/>
        </w:rPr>
      </w:pPr>
      <w:bookmarkStart w:id="40" w:name="_Toc208391679"/>
      <w:r w:rsidRPr="000C6542">
        <w:rPr>
          <w:sz w:val="24"/>
          <w:szCs w:val="24"/>
        </w:rPr>
        <w:t>LOGISTI</w:t>
      </w:r>
      <w:r w:rsidR="00D72B83" w:rsidRPr="000C6542">
        <w:rPr>
          <w:sz w:val="24"/>
          <w:szCs w:val="24"/>
        </w:rPr>
        <w:t>KA I ROKOVI</w:t>
      </w:r>
      <w:bookmarkEnd w:id="40"/>
      <w:r w:rsidR="00D72B83" w:rsidRPr="000C6542">
        <w:rPr>
          <w:sz w:val="24"/>
          <w:szCs w:val="24"/>
        </w:rPr>
        <w:t xml:space="preserve"> </w:t>
      </w:r>
    </w:p>
    <w:p w:rsidR="009B4AFD" w:rsidRPr="000C6542" w:rsidRDefault="009B049B" w:rsidP="0043539E">
      <w:pPr>
        <w:pStyle w:val="Heading2"/>
        <w:numPr>
          <w:ilvl w:val="1"/>
          <w:numId w:val="1"/>
        </w:numPr>
      </w:pPr>
      <w:bookmarkStart w:id="41" w:name="_Toc208391680"/>
      <w:r w:rsidRPr="000C6542">
        <w:t>Lo</w:t>
      </w:r>
      <w:r w:rsidR="00D72B83" w:rsidRPr="000C6542">
        <w:t>kacija</w:t>
      </w:r>
      <w:bookmarkEnd w:id="41"/>
    </w:p>
    <w:p w:rsidR="00EB423A" w:rsidRPr="000C6542" w:rsidRDefault="00EB423A" w:rsidP="00EB423A">
      <w:pPr>
        <w:pStyle w:val="ListParagraph"/>
        <w:spacing w:before="120" w:after="0"/>
        <w:ind w:left="480"/>
        <w:rPr>
          <w:rFonts w:ascii="Times New Roman" w:hAnsi="Times New Roman"/>
          <w:sz w:val="22"/>
          <w:szCs w:val="22"/>
        </w:rPr>
      </w:pPr>
      <w:r w:rsidRPr="000C6542">
        <w:rPr>
          <w:rFonts w:ascii="Times New Roman" w:hAnsi="Times New Roman"/>
          <w:sz w:val="22"/>
          <w:szCs w:val="22"/>
        </w:rPr>
        <w:t xml:space="preserve">Bosna </w:t>
      </w:r>
      <w:r w:rsidR="007D1314" w:rsidRPr="000C6542">
        <w:rPr>
          <w:rFonts w:ascii="Times New Roman" w:hAnsi="Times New Roman"/>
          <w:sz w:val="22"/>
          <w:szCs w:val="22"/>
        </w:rPr>
        <w:t>i</w:t>
      </w:r>
      <w:r w:rsidRPr="000C6542">
        <w:rPr>
          <w:rFonts w:ascii="Times New Roman" w:hAnsi="Times New Roman"/>
          <w:sz w:val="22"/>
          <w:szCs w:val="22"/>
        </w:rPr>
        <w:t xml:space="preserve"> Hercegovina (kao sjedište Ugovornog organa)</w:t>
      </w:r>
      <w:r w:rsidR="003F0D4C" w:rsidRPr="000C6542">
        <w:rPr>
          <w:rFonts w:ascii="Times New Roman" w:hAnsi="Times New Roman"/>
          <w:sz w:val="22"/>
          <w:szCs w:val="22"/>
        </w:rPr>
        <w:t xml:space="preserve"> i vodećeg partnera u realizaciji Green Kick projekta, uz saradnju sa timovima FORS iz Crne Gore i SMART Kolektiv iz Srbije.</w:t>
      </w:r>
    </w:p>
    <w:p w:rsidR="007D1314" w:rsidRPr="000C6542" w:rsidRDefault="007D1314" w:rsidP="00EB423A">
      <w:pPr>
        <w:pStyle w:val="ListParagraph"/>
        <w:spacing w:before="120" w:after="0"/>
        <w:ind w:left="480"/>
        <w:rPr>
          <w:rFonts w:ascii="Times New Roman" w:hAnsi="Times New Roman"/>
          <w:sz w:val="22"/>
          <w:szCs w:val="22"/>
        </w:rPr>
      </w:pPr>
      <w:r w:rsidRPr="000C6542">
        <w:rPr>
          <w:rFonts w:ascii="Times New Roman" w:hAnsi="Times New Roman"/>
          <w:sz w:val="22"/>
          <w:szCs w:val="22"/>
        </w:rPr>
        <w:t>Ugovarač</w:t>
      </w:r>
      <w:r w:rsidR="003F0D4C" w:rsidRPr="000C6542">
        <w:rPr>
          <w:rFonts w:ascii="Times New Roman" w:hAnsi="Times New Roman"/>
          <w:sz w:val="22"/>
          <w:szCs w:val="22"/>
        </w:rPr>
        <w:t>i</w:t>
      </w:r>
      <w:r w:rsidRPr="000C6542">
        <w:rPr>
          <w:rFonts w:ascii="Times New Roman" w:hAnsi="Times New Roman"/>
          <w:sz w:val="22"/>
          <w:szCs w:val="22"/>
        </w:rPr>
        <w:t xml:space="preserve"> će obavljati svoje zadatke u vlastitim prostorijama</w:t>
      </w:r>
      <w:r w:rsidR="00C9151C" w:rsidRPr="000C6542">
        <w:rPr>
          <w:rFonts w:ascii="Times New Roman" w:hAnsi="Times New Roman"/>
          <w:sz w:val="22"/>
          <w:szCs w:val="22"/>
        </w:rPr>
        <w:t>, po potrebi u prostorijama Ugovornog organa,</w:t>
      </w:r>
      <w:r w:rsidRPr="000C6542">
        <w:rPr>
          <w:rFonts w:ascii="Times New Roman" w:hAnsi="Times New Roman"/>
          <w:sz w:val="22"/>
          <w:szCs w:val="22"/>
        </w:rPr>
        <w:t xml:space="preserve"> te na terenu</w:t>
      </w:r>
      <w:r w:rsidR="003F0D4C" w:rsidRPr="000C6542">
        <w:rPr>
          <w:rFonts w:ascii="Times New Roman" w:hAnsi="Times New Roman"/>
          <w:sz w:val="22"/>
          <w:szCs w:val="22"/>
        </w:rPr>
        <w:t>, kako je navedeno iznad</w:t>
      </w:r>
      <w:r w:rsidR="00C30408" w:rsidRPr="000C6542">
        <w:rPr>
          <w:rFonts w:ascii="Times New Roman" w:hAnsi="Times New Roman"/>
          <w:sz w:val="22"/>
          <w:szCs w:val="22"/>
        </w:rPr>
        <w:t>.</w:t>
      </w:r>
    </w:p>
    <w:p w:rsidR="009B4AFD" w:rsidRPr="000C6542" w:rsidRDefault="00E748BC" w:rsidP="0043539E">
      <w:pPr>
        <w:pStyle w:val="Heading2"/>
        <w:numPr>
          <w:ilvl w:val="1"/>
          <w:numId w:val="1"/>
        </w:numPr>
      </w:pPr>
      <w:bookmarkStart w:id="42" w:name="_Toc208391681"/>
      <w:r w:rsidRPr="000C6542">
        <w:t>Datum početka</w:t>
      </w:r>
      <w:r w:rsidR="009B049B" w:rsidRPr="000C6542">
        <w:t xml:space="preserve"> </w:t>
      </w:r>
      <w:r w:rsidR="00C24E8B" w:rsidRPr="000C6542">
        <w:t>i</w:t>
      </w:r>
      <w:r w:rsidR="009B049B" w:rsidRPr="000C6542">
        <w:t xml:space="preserve"> period implementa</w:t>
      </w:r>
      <w:r w:rsidRPr="000C6542">
        <w:t>cije</w:t>
      </w:r>
      <w:bookmarkEnd w:id="42"/>
    </w:p>
    <w:p w:rsidR="00E748BC" w:rsidRPr="000C6542" w:rsidRDefault="00E748BC" w:rsidP="00E748BC">
      <w:pPr>
        <w:keepLines/>
        <w:rPr>
          <w:rFonts w:ascii="Times New Roman" w:eastAsia="Times New Roman" w:hAnsi="Times New Roman" w:cs="Times New Roman"/>
          <w:sz w:val="22"/>
          <w:szCs w:val="22"/>
        </w:rPr>
      </w:pPr>
      <w:r w:rsidRPr="000C6542">
        <w:rPr>
          <w:rFonts w:ascii="Times New Roman" w:eastAsia="Times New Roman" w:hAnsi="Times New Roman" w:cs="Times New Roman"/>
          <w:sz w:val="22"/>
          <w:szCs w:val="22"/>
        </w:rPr>
        <w:t xml:space="preserve">Predviđeni datum početka </w:t>
      </w:r>
      <w:r w:rsidR="00C9151C" w:rsidRPr="000C6542">
        <w:rPr>
          <w:rFonts w:ascii="Times New Roman" w:eastAsia="Times New Roman" w:hAnsi="Times New Roman" w:cs="Times New Roman"/>
          <w:sz w:val="22"/>
          <w:szCs w:val="22"/>
        </w:rPr>
        <w:t xml:space="preserve">realizacije Ugovora </w:t>
      </w:r>
      <w:r w:rsidRPr="000C6542">
        <w:rPr>
          <w:rFonts w:ascii="Times New Roman" w:eastAsia="Times New Roman" w:hAnsi="Times New Roman" w:cs="Times New Roman"/>
          <w:sz w:val="22"/>
          <w:szCs w:val="22"/>
        </w:rPr>
        <w:t>je</w:t>
      </w:r>
      <w:r w:rsidR="00A62624" w:rsidRPr="000C654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F0D4C" w:rsidRPr="000C6542">
        <w:rPr>
          <w:rFonts w:ascii="Times New Roman" w:eastAsia="Times New Roman" w:hAnsi="Times New Roman" w:cs="Times New Roman"/>
          <w:sz w:val="22"/>
          <w:szCs w:val="22"/>
        </w:rPr>
        <w:t>oktobar</w:t>
      </w:r>
      <w:r w:rsidR="00A62624" w:rsidRPr="000C6542">
        <w:rPr>
          <w:rFonts w:ascii="Times New Roman" w:eastAsia="Times New Roman" w:hAnsi="Times New Roman" w:cs="Times New Roman"/>
          <w:sz w:val="22"/>
          <w:szCs w:val="22"/>
        </w:rPr>
        <w:t xml:space="preserve"> 202</w:t>
      </w:r>
      <w:r w:rsidR="00F7261E" w:rsidRPr="000C6542">
        <w:rPr>
          <w:rFonts w:ascii="Times New Roman" w:eastAsia="Times New Roman" w:hAnsi="Times New Roman" w:cs="Times New Roman"/>
          <w:sz w:val="22"/>
          <w:szCs w:val="22"/>
        </w:rPr>
        <w:t>5</w:t>
      </w:r>
      <w:r w:rsidR="00A62624" w:rsidRPr="000C6542">
        <w:rPr>
          <w:rFonts w:ascii="Times New Roman" w:eastAsia="Times New Roman" w:hAnsi="Times New Roman" w:cs="Times New Roman"/>
          <w:sz w:val="22"/>
          <w:szCs w:val="22"/>
        </w:rPr>
        <w:t>. godine</w:t>
      </w:r>
      <w:r w:rsidRPr="000C6542">
        <w:rPr>
          <w:rFonts w:ascii="Times New Roman" w:eastAsia="Times New Roman" w:hAnsi="Times New Roman" w:cs="Times New Roman"/>
          <w:sz w:val="22"/>
          <w:szCs w:val="22"/>
        </w:rPr>
        <w:t xml:space="preserve">, a </w:t>
      </w:r>
      <w:r w:rsidR="00437A41" w:rsidRPr="000C6542">
        <w:rPr>
          <w:rFonts w:ascii="Times New Roman" w:eastAsia="Times New Roman" w:hAnsi="Times New Roman" w:cs="Times New Roman"/>
          <w:sz w:val="22"/>
          <w:szCs w:val="22"/>
        </w:rPr>
        <w:t xml:space="preserve">okvirni </w:t>
      </w:r>
      <w:r w:rsidRPr="000C6542">
        <w:rPr>
          <w:rFonts w:ascii="Times New Roman" w:eastAsia="Times New Roman" w:hAnsi="Times New Roman" w:cs="Times New Roman"/>
          <w:sz w:val="22"/>
          <w:szCs w:val="22"/>
        </w:rPr>
        <w:t>period implementacije ugovora će biti</w:t>
      </w:r>
      <w:r w:rsidR="00A62624" w:rsidRPr="000C654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7B3FC5">
        <w:rPr>
          <w:rFonts w:ascii="Times New Roman" w:eastAsia="Times New Roman" w:hAnsi="Times New Roman" w:cs="Times New Roman"/>
          <w:sz w:val="22"/>
          <w:szCs w:val="22"/>
        </w:rPr>
        <w:t xml:space="preserve">unutar </w:t>
      </w:r>
      <w:r w:rsidR="003F0D4C" w:rsidRPr="000C6542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0C6542">
        <w:rPr>
          <w:rFonts w:ascii="Times New Roman" w:eastAsia="Times New Roman" w:hAnsi="Times New Roman" w:cs="Times New Roman"/>
          <w:sz w:val="22"/>
          <w:szCs w:val="22"/>
        </w:rPr>
        <w:t xml:space="preserve"> mjeseci od datuma</w:t>
      </w:r>
      <w:r w:rsidR="00E803AA" w:rsidRPr="000C6542">
        <w:rPr>
          <w:rFonts w:ascii="Times New Roman" w:eastAsia="Times New Roman" w:hAnsi="Times New Roman" w:cs="Times New Roman"/>
          <w:sz w:val="22"/>
          <w:szCs w:val="22"/>
        </w:rPr>
        <w:t xml:space="preserve"> potpisivanja ugovora</w:t>
      </w:r>
      <w:r w:rsidR="003F0D4C" w:rsidRPr="000C6542">
        <w:rPr>
          <w:rFonts w:ascii="Times New Roman" w:eastAsia="Times New Roman" w:hAnsi="Times New Roman" w:cs="Times New Roman"/>
          <w:sz w:val="22"/>
          <w:szCs w:val="22"/>
        </w:rPr>
        <w:t>, završno sa 31. martom 2026. godine.</w:t>
      </w:r>
    </w:p>
    <w:p w:rsidR="009B4AFD" w:rsidRPr="000C6542" w:rsidRDefault="00E748BC" w:rsidP="0043539E">
      <w:pPr>
        <w:pStyle w:val="Heading1"/>
        <w:numPr>
          <w:ilvl w:val="0"/>
          <w:numId w:val="1"/>
        </w:numPr>
        <w:rPr>
          <w:sz w:val="24"/>
          <w:szCs w:val="24"/>
        </w:rPr>
      </w:pPr>
      <w:bookmarkStart w:id="43" w:name="_Toc208391682"/>
      <w:r w:rsidRPr="000C6542">
        <w:rPr>
          <w:sz w:val="24"/>
          <w:szCs w:val="24"/>
        </w:rPr>
        <w:t>ZAHTJEVI</w:t>
      </w:r>
      <w:bookmarkEnd w:id="43"/>
    </w:p>
    <w:p w:rsidR="00A62624" w:rsidRPr="000C6542" w:rsidRDefault="00A62624" w:rsidP="0043539E">
      <w:pPr>
        <w:pStyle w:val="Heading2"/>
        <w:numPr>
          <w:ilvl w:val="1"/>
          <w:numId w:val="1"/>
        </w:numPr>
      </w:pPr>
      <w:bookmarkStart w:id="44" w:name="_Toc208391683"/>
      <w:r w:rsidRPr="000C6542">
        <w:t>Osoblje</w:t>
      </w:r>
      <w:bookmarkEnd w:id="44"/>
    </w:p>
    <w:p w:rsidR="001C5854" w:rsidRPr="000C6542" w:rsidRDefault="001C5854" w:rsidP="0043539E">
      <w:pPr>
        <w:pStyle w:val="Heading3"/>
        <w:numPr>
          <w:ilvl w:val="2"/>
          <w:numId w:val="1"/>
        </w:numPr>
        <w:ind w:left="1920"/>
      </w:pPr>
      <w:bookmarkStart w:id="45" w:name="_Toc7097005"/>
      <w:bookmarkStart w:id="46" w:name="_Toc208391684"/>
      <w:r w:rsidRPr="000C6542">
        <w:t>K</w:t>
      </w:r>
      <w:bookmarkEnd w:id="45"/>
      <w:r w:rsidRPr="000C6542">
        <w:t>ljučni eksperti</w:t>
      </w:r>
      <w:bookmarkEnd w:id="46"/>
    </w:p>
    <w:p w:rsidR="007D1314" w:rsidRPr="000C6542" w:rsidRDefault="00FA588C" w:rsidP="007D1314">
      <w:pPr>
        <w:spacing w:before="100" w:beforeAutospacing="1" w:after="100" w:afterAutospacing="1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 xml:space="preserve">Za potrebe </w:t>
      </w:r>
      <w:r w:rsidR="00C9151C"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>ovg Ugovora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 xml:space="preserve">, </w:t>
      </w:r>
      <w:r w:rsidR="00C9151C"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 xml:space="preserve">kvalifikovani 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 xml:space="preserve">kandidati/ponuđači </w:t>
      </w:r>
      <w:r w:rsidR="00C9151C"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>mogu</w:t>
      </w:r>
      <w:r w:rsidR="007D1314"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 xml:space="preserve"> </w:t>
      </w:r>
      <w:r w:rsidR="00C9151C"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 xml:space="preserve">aplicirati </w:t>
      </w:r>
      <w:r w:rsidR="00C77A1D"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 xml:space="preserve">samo </w:t>
      </w:r>
      <w:r w:rsidR="00C9151C"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 xml:space="preserve">na jednu od </w:t>
      </w:r>
      <w:r w:rsidR="007D1314"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>sljedeć</w:t>
      </w:r>
      <w:r w:rsidR="00C9151C"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>ih pozicija</w:t>
      </w:r>
      <w:r w:rsidR="007D1314"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 xml:space="preserve"> </w:t>
      </w:r>
      <w:r w:rsidR="007D1314" w:rsidRPr="000C6542">
        <w:rPr>
          <w:rFonts w:ascii="Times New Roman" w:hAnsi="Times New Roman" w:cs="Times New Roman"/>
          <w:color w:val="000000"/>
          <w:sz w:val="22"/>
          <w:szCs w:val="22"/>
        </w:rPr>
        <w:t>ključn</w:t>
      </w:r>
      <w:r w:rsidR="001C7B29" w:rsidRPr="000C6542">
        <w:rPr>
          <w:rFonts w:ascii="Times New Roman" w:hAnsi="Times New Roman" w:cs="Times New Roman"/>
          <w:color w:val="000000"/>
          <w:sz w:val="22"/>
          <w:szCs w:val="22"/>
        </w:rPr>
        <w:t>og</w:t>
      </w:r>
      <w:r w:rsidR="007D1314" w:rsidRPr="000C6542">
        <w:rPr>
          <w:rFonts w:ascii="Times New Roman" w:hAnsi="Times New Roman" w:cs="Times New Roman"/>
          <w:color w:val="000000"/>
          <w:sz w:val="22"/>
          <w:szCs w:val="22"/>
        </w:rPr>
        <w:t xml:space="preserve"> ekspert</w:t>
      </w:r>
      <w:r w:rsidR="001C7B29" w:rsidRPr="000C6542">
        <w:rPr>
          <w:rFonts w:ascii="Times New Roman" w:hAnsi="Times New Roman" w:cs="Times New Roman"/>
          <w:color w:val="000000"/>
          <w:sz w:val="22"/>
          <w:szCs w:val="22"/>
        </w:rPr>
        <w:t>a</w:t>
      </w:r>
      <w:r w:rsidR="007D1314" w:rsidRPr="000C6542">
        <w:rPr>
          <w:rFonts w:ascii="Times New Roman" w:hAnsi="Times New Roman" w:cs="Times New Roman"/>
          <w:color w:val="000000"/>
          <w:sz w:val="22"/>
          <w:szCs w:val="22"/>
        </w:rPr>
        <w:t>:</w:t>
      </w:r>
    </w:p>
    <w:p w:rsidR="00C30408" w:rsidRPr="000C6542" w:rsidRDefault="00C30408" w:rsidP="008D20DB">
      <w:pPr>
        <w:pStyle w:val="Blockquote"/>
        <w:numPr>
          <w:ilvl w:val="2"/>
          <w:numId w:val="4"/>
        </w:numPr>
        <w:tabs>
          <w:tab w:val="left" w:pos="284"/>
        </w:tabs>
        <w:snapToGrid w:val="0"/>
        <w:jc w:val="both"/>
        <w:rPr>
          <w:b/>
          <w:snapToGrid/>
          <w:sz w:val="22"/>
          <w:szCs w:val="22"/>
          <w:lang w:val="bs-Latn-BA"/>
        </w:rPr>
      </w:pPr>
      <w:bookmarkStart w:id="47" w:name="_Hlk208322845"/>
      <w:r w:rsidRPr="000C6542">
        <w:rPr>
          <w:b/>
          <w:sz w:val="22"/>
          <w:szCs w:val="22"/>
          <w:lang w:val="bs-Latn-BA"/>
        </w:rPr>
        <w:t xml:space="preserve">Ključni ekspert </w:t>
      </w:r>
      <w:r w:rsidR="003F0D4C" w:rsidRPr="000C6542">
        <w:rPr>
          <w:b/>
          <w:sz w:val="22"/>
          <w:szCs w:val="22"/>
          <w:lang w:val="bs-Latn-BA"/>
        </w:rPr>
        <w:t xml:space="preserve">1 </w:t>
      </w:r>
      <w:r w:rsidR="001C7B29" w:rsidRPr="000C6542">
        <w:rPr>
          <w:b/>
          <w:sz w:val="22"/>
          <w:szCs w:val="22"/>
          <w:lang w:val="bs-Latn-BA"/>
        </w:rPr>
        <w:t>–</w:t>
      </w:r>
      <w:r w:rsidRPr="000C6542">
        <w:rPr>
          <w:b/>
          <w:sz w:val="22"/>
          <w:szCs w:val="22"/>
          <w:lang w:val="bs-Latn-BA"/>
        </w:rPr>
        <w:t xml:space="preserve"> </w:t>
      </w:r>
      <w:bookmarkStart w:id="48" w:name="_Hlk197609057"/>
      <w:r w:rsidRPr="000C6542">
        <w:rPr>
          <w:b/>
          <w:sz w:val="22"/>
          <w:szCs w:val="22"/>
          <w:lang w:val="bs-Latn-BA"/>
        </w:rPr>
        <w:t xml:space="preserve">Stručnjak za </w:t>
      </w:r>
      <w:r w:rsidR="003F0D4C" w:rsidRPr="000C6542">
        <w:rPr>
          <w:b/>
          <w:sz w:val="22"/>
          <w:szCs w:val="22"/>
          <w:lang w:val="bs-Latn-BA"/>
        </w:rPr>
        <w:t>vođenje procesa evaluacije i koordinaciju rada Komisije</w:t>
      </w:r>
      <w:r w:rsidR="008A4C6A" w:rsidRPr="000C6542">
        <w:rPr>
          <w:b/>
          <w:sz w:val="22"/>
          <w:szCs w:val="22"/>
          <w:lang w:val="bs-Latn-BA"/>
        </w:rPr>
        <w:t xml:space="preserve"> </w:t>
      </w:r>
      <w:bookmarkEnd w:id="48"/>
    </w:p>
    <w:p w:rsidR="00046380" w:rsidRPr="000C6542" w:rsidRDefault="00D6061B" w:rsidP="00BC2802">
      <w:pPr>
        <w:pStyle w:val="Blockquote"/>
        <w:tabs>
          <w:tab w:val="left" w:pos="284"/>
        </w:tabs>
        <w:jc w:val="both"/>
        <w:rPr>
          <w:sz w:val="22"/>
          <w:szCs w:val="22"/>
          <w:u w:val="single"/>
          <w:lang w:val="bs-Latn-BA"/>
        </w:rPr>
      </w:pPr>
      <w:bookmarkStart w:id="49" w:name="_Hlk208322903"/>
      <w:bookmarkStart w:id="50" w:name="_Hlk197608958"/>
      <w:bookmarkEnd w:id="47"/>
      <w:r w:rsidRPr="000C6542">
        <w:rPr>
          <w:sz w:val="22"/>
          <w:szCs w:val="22"/>
          <w:u w:val="single"/>
          <w:lang w:val="bs-Latn-BA"/>
        </w:rPr>
        <w:t>Uloga:</w:t>
      </w:r>
    </w:p>
    <w:p w:rsidR="00D6061B" w:rsidRPr="000C6542" w:rsidRDefault="00D6061B" w:rsidP="00BC2802">
      <w:pPr>
        <w:pStyle w:val="Blockquote"/>
        <w:tabs>
          <w:tab w:val="left" w:pos="284"/>
        </w:tabs>
        <w:jc w:val="both"/>
        <w:rPr>
          <w:sz w:val="22"/>
          <w:szCs w:val="22"/>
          <w:lang w:val="bs-Latn-BA"/>
        </w:rPr>
      </w:pPr>
      <w:bookmarkStart w:id="51" w:name="_Hlk208411289"/>
      <w:r w:rsidRPr="000C6542">
        <w:rPr>
          <w:sz w:val="22"/>
          <w:szCs w:val="22"/>
          <w:lang w:val="bs-Latn-BA"/>
        </w:rPr>
        <w:t>Odgovoran</w:t>
      </w:r>
      <w:r w:rsidR="00046380" w:rsidRPr="000C6542">
        <w:rPr>
          <w:sz w:val="22"/>
          <w:szCs w:val="22"/>
          <w:lang w:val="bs-Latn-BA"/>
        </w:rPr>
        <w:t>/na</w:t>
      </w:r>
      <w:r w:rsidRPr="000C6542">
        <w:rPr>
          <w:sz w:val="22"/>
          <w:szCs w:val="22"/>
          <w:lang w:val="bs-Latn-BA"/>
        </w:rPr>
        <w:t xml:space="preserve"> za </w:t>
      </w:r>
      <w:r w:rsidR="00327AF2" w:rsidRPr="000C6542">
        <w:rPr>
          <w:sz w:val="22"/>
          <w:szCs w:val="22"/>
          <w:lang w:val="bs-Latn-BA"/>
        </w:rPr>
        <w:t xml:space="preserve">vođenje </w:t>
      </w:r>
      <w:r w:rsidR="00B21B7E" w:rsidRPr="000C6542">
        <w:rPr>
          <w:sz w:val="22"/>
          <w:szCs w:val="22"/>
          <w:lang w:val="bs-Latn-BA"/>
        </w:rPr>
        <w:t>i koordinaciju rada Komisije, uključujući online sesije (min. 3)</w:t>
      </w:r>
      <w:r w:rsidRPr="000C6542">
        <w:rPr>
          <w:sz w:val="22"/>
          <w:szCs w:val="22"/>
          <w:lang w:val="bs-Latn-BA"/>
        </w:rPr>
        <w:t>.</w:t>
      </w:r>
    </w:p>
    <w:p w:rsidR="00CC7DC7" w:rsidRPr="000C6542" w:rsidRDefault="00371E33" w:rsidP="00CC7DC7">
      <w:pPr>
        <w:pStyle w:val="Blockquote"/>
        <w:tabs>
          <w:tab w:val="left" w:pos="284"/>
        </w:tabs>
        <w:jc w:val="both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Odgovoran/na da zajedno sa ostalim članovima Komisije izradi metodologiju, kriterije i način bodovanja dokumenata SECAP-a.</w:t>
      </w:r>
    </w:p>
    <w:p w:rsidR="00CC7DC7" w:rsidRPr="000C6542" w:rsidRDefault="00CC7DC7" w:rsidP="00CC7DC7">
      <w:pPr>
        <w:pStyle w:val="Blockquote"/>
        <w:tabs>
          <w:tab w:val="left" w:pos="284"/>
        </w:tabs>
        <w:jc w:val="both"/>
        <w:rPr>
          <w:sz w:val="22"/>
          <w:szCs w:val="22"/>
          <w:lang w:val="bs-Latn-BA" w:eastAsia="hr-HR"/>
        </w:rPr>
      </w:pPr>
      <w:r w:rsidRPr="000C6542">
        <w:rPr>
          <w:sz w:val="22"/>
          <w:szCs w:val="22"/>
          <w:lang w:val="bs-Latn-BA" w:eastAsia="hr-HR"/>
        </w:rPr>
        <w:t>Osigurava poštivanje metodologije evaluacije i rokova.</w:t>
      </w:r>
    </w:p>
    <w:p w:rsidR="00CC7DC7" w:rsidRPr="000C6542" w:rsidRDefault="00CC7DC7" w:rsidP="00CC7DC7">
      <w:pPr>
        <w:pStyle w:val="Blockquote"/>
        <w:tabs>
          <w:tab w:val="left" w:pos="284"/>
        </w:tabs>
        <w:jc w:val="both"/>
        <w:rPr>
          <w:sz w:val="22"/>
          <w:szCs w:val="22"/>
          <w:lang w:val="bs-Latn-BA" w:eastAsia="hr-HR"/>
        </w:rPr>
      </w:pPr>
      <w:r w:rsidRPr="000C6542">
        <w:rPr>
          <w:sz w:val="22"/>
          <w:szCs w:val="22"/>
          <w:lang w:val="bs-Latn-BA" w:eastAsia="hr-HR"/>
        </w:rPr>
        <w:t>Predstavlja Komisiju u komunikaciji s projektnim timom.</w:t>
      </w:r>
    </w:p>
    <w:bookmarkEnd w:id="49"/>
    <w:p w:rsidR="008A4C6A" w:rsidRPr="000C6542" w:rsidRDefault="008A4C6A" w:rsidP="00BC2802">
      <w:pPr>
        <w:pStyle w:val="Blockquote"/>
        <w:jc w:val="both"/>
        <w:rPr>
          <w:sz w:val="22"/>
          <w:szCs w:val="22"/>
          <w:u w:val="single"/>
          <w:lang w:val="bs-Latn-BA"/>
        </w:rPr>
      </w:pPr>
      <w:r w:rsidRPr="000C6542">
        <w:rPr>
          <w:sz w:val="22"/>
          <w:szCs w:val="22"/>
          <w:lang w:val="bs-Latn-BA"/>
        </w:rPr>
        <w:t xml:space="preserve">Odgovoran/na za </w:t>
      </w:r>
      <w:r w:rsidR="00B21B7E" w:rsidRPr="000C6542">
        <w:rPr>
          <w:sz w:val="22"/>
          <w:szCs w:val="22"/>
          <w:lang w:val="bs-Latn-BA"/>
        </w:rPr>
        <w:t xml:space="preserve">sumiranje i konsolidaciju rezultata evaluacije i ocjenjivanja SECAP-a te izvještaja svih stručnih članova </w:t>
      </w:r>
      <w:r w:rsidR="00F17655" w:rsidRPr="000C6542">
        <w:rPr>
          <w:sz w:val="22"/>
          <w:szCs w:val="22"/>
          <w:lang w:val="bs-Latn-BA"/>
        </w:rPr>
        <w:t>K</w:t>
      </w:r>
      <w:r w:rsidR="00B21B7E" w:rsidRPr="000C6542">
        <w:rPr>
          <w:sz w:val="22"/>
          <w:szCs w:val="22"/>
          <w:lang w:val="bs-Latn-BA"/>
        </w:rPr>
        <w:t>omisije</w:t>
      </w:r>
      <w:r w:rsidRPr="000C6542">
        <w:rPr>
          <w:sz w:val="22"/>
          <w:szCs w:val="22"/>
          <w:lang w:val="bs-Latn-BA"/>
        </w:rPr>
        <w:t>.</w:t>
      </w:r>
    </w:p>
    <w:p w:rsidR="00CC7DC7" w:rsidRPr="000C6542" w:rsidRDefault="00CC7DC7" w:rsidP="00BC2802">
      <w:pPr>
        <w:pStyle w:val="Blockquote"/>
        <w:jc w:val="both"/>
        <w:rPr>
          <w:sz w:val="22"/>
          <w:szCs w:val="22"/>
          <w:lang w:val="bs-Latn-BA"/>
        </w:rPr>
      </w:pPr>
      <w:r w:rsidRPr="000C6542">
        <w:rPr>
          <w:snapToGrid/>
          <w:sz w:val="22"/>
          <w:szCs w:val="22"/>
          <w:lang w:val="bs-Latn-BA" w:eastAsia="hr-HR"/>
        </w:rPr>
        <w:lastRenderedPageBreak/>
        <w:t>Finalizira zbirni izvještaj o evaluaciji.</w:t>
      </w:r>
    </w:p>
    <w:p w:rsidR="008A4C6A" w:rsidRPr="000C6542" w:rsidRDefault="008A4C6A" w:rsidP="00BC2802">
      <w:pPr>
        <w:pStyle w:val="Blockquote"/>
        <w:jc w:val="both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 xml:space="preserve">Odgovoran/na za </w:t>
      </w:r>
      <w:r w:rsidR="00B21B7E" w:rsidRPr="000C6542">
        <w:rPr>
          <w:sz w:val="22"/>
          <w:szCs w:val="22"/>
          <w:lang w:val="bs-Latn-BA"/>
        </w:rPr>
        <w:t>komunikaciju između članova Komisije i Naručioca posla/Ugovornog organa</w:t>
      </w:r>
      <w:r w:rsidRPr="000C6542">
        <w:rPr>
          <w:sz w:val="22"/>
          <w:szCs w:val="22"/>
          <w:lang w:val="bs-Latn-BA"/>
        </w:rPr>
        <w:t>.</w:t>
      </w:r>
    </w:p>
    <w:p w:rsidR="00B21B7E" w:rsidRPr="000C6542" w:rsidRDefault="00B21B7E" w:rsidP="00BC2802">
      <w:pPr>
        <w:pStyle w:val="Blockquote"/>
        <w:jc w:val="both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Učestvuje na ceremoniji dodjele</w:t>
      </w:r>
      <w:r w:rsidR="00341816" w:rsidRPr="000C6542">
        <w:rPr>
          <w:sz w:val="22"/>
          <w:szCs w:val="22"/>
          <w:lang w:val="bs-Latn-BA"/>
        </w:rPr>
        <w:t>/</w:t>
      </w:r>
      <w:r w:rsidRPr="000C6542">
        <w:rPr>
          <w:sz w:val="22"/>
          <w:szCs w:val="22"/>
          <w:lang w:val="bs-Latn-BA"/>
        </w:rPr>
        <w:t>primopredaje nagrada u 3 pobjedničke JLS u BiH, Crnoj Gori i Srbiji.</w:t>
      </w:r>
    </w:p>
    <w:p w:rsidR="00B21B7E" w:rsidRPr="000C6542" w:rsidRDefault="00B21B7E" w:rsidP="00BC2802">
      <w:pPr>
        <w:pStyle w:val="Blockquote"/>
        <w:jc w:val="both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 xml:space="preserve">Učestvuje kao panelista na završnoj konferenciji u BiH, u dogovoru sa Ugovornim organom. </w:t>
      </w:r>
    </w:p>
    <w:p w:rsidR="00C30408" w:rsidRPr="000C6542" w:rsidRDefault="00C30408" w:rsidP="00F66D9C">
      <w:pPr>
        <w:pStyle w:val="Blockquote"/>
        <w:tabs>
          <w:tab w:val="left" w:pos="284"/>
        </w:tabs>
        <w:spacing w:before="0"/>
        <w:jc w:val="both"/>
        <w:rPr>
          <w:sz w:val="22"/>
          <w:szCs w:val="22"/>
          <w:u w:val="single"/>
          <w:lang w:val="bs-Latn-BA"/>
        </w:rPr>
      </w:pPr>
      <w:bookmarkStart w:id="52" w:name="_Hlk208322936"/>
      <w:bookmarkEnd w:id="51"/>
      <w:r w:rsidRPr="000C6542">
        <w:rPr>
          <w:sz w:val="22"/>
          <w:szCs w:val="22"/>
          <w:u w:val="single"/>
          <w:lang w:val="bs-Latn-BA"/>
        </w:rPr>
        <w:t>Kvalifikacije</w:t>
      </w:r>
      <w:r w:rsidR="00F66D9C" w:rsidRPr="000C6542">
        <w:rPr>
          <w:sz w:val="22"/>
          <w:szCs w:val="22"/>
          <w:u w:val="single"/>
          <w:lang w:val="bs-Latn-BA"/>
        </w:rPr>
        <w:t>:</w:t>
      </w:r>
    </w:p>
    <w:p w:rsidR="00767D68" w:rsidRPr="000C6542" w:rsidRDefault="00CC7DC7" w:rsidP="00767D68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sz w:val="22"/>
          <w:szCs w:val="22"/>
          <w:lang w:eastAsia="hr-HR"/>
        </w:rPr>
      </w:pP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Visoka stručna sprema (VSS), </w:t>
      </w:r>
      <w:r w:rsidR="00767D68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u tehničkim ili društvenim naukama ili srodnim poljima.  </w:t>
      </w:r>
    </w:p>
    <w:p w:rsidR="00CC7DC7" w:rsidRPr="000C6542" w:rsidRDefault="00CC7DC7" w:rsidP="00767D68">
      <w:pPr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  <w:lang w:eastAsia="hr-HR"/>
        </w:rPr>
      </w:pPr>
      <w:r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Iskustvo u vođenju multidisciplinarnih timova ili evaluacionih procesa i komisija</w:t>
      </w:r>
      <w:r w:rsidR="000C6542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, koj</w:t>
      </w:r>
      <w:r w:rsid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i</w:t>
      </w:r>
      <w:r w:rsidR="000C6542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zahtijevaju dokazane liderske vještine i sp</w:t>
      </w:r>
      <w:r w:rsid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remnost</w:t>
      </w:r>
      <w:r w:rsidR="000C6542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preuzimanja odgovornosti</w:t>
      </w:r>
      <w:r w:rsid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 xml:space="preserve"> i donošenja odluka</w:t>
      </w:r>
      <w:r w:rsidR="000C6542" w:rsidRPr="000C6542">
        <w:rPr>
          <w:rFonts w:ascii="Times New Roman" w:eastAsia="Times New Roman" w:hAnsi="Times New Roman" w:cs="Times New Roman"/>
          <w:sz w:val="22"/>
          <w:szCs w:val="22"/>
          <w:lang w:eastAsia="hr-HR"/>
        </w:rPr>
        <w:t>.</w:t>
      </w:r>
    </w:p>
    <w:p w:rsidR="00CC7DC7" w:rsidRPr="000C6542" w:rsidRDefault="00CC7DC7" w:rsidP="00767D68">
      <w:pPr>
        <w:pStyle w:val="Blockquote"/>
        <w:numPr>
          <w:ilvl w:val="0"/>
          <w:numId w:val="14"/>
        </w:numPr>
        <w:tabs>
          <w:tab w:val="left" w:pos="284"/>
        </w:tabs>
        <w:snapToGrid w:val="0"/>
        <w:jc w:val="both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 w:eastAsia="hr-HR"/>
        </w:rPr>
        <w:t xml:space="preserve">Poznavanje koncepta SECAP-a, </w:t>
      </w:r>
      <w:r w:rsidRPr="000C6542">
        <w:rPr>
          <w:sz w:val="22"/>
          <w:szCs w:val="22"/>
          <w:lang w:val="bs-Latn-BA"/>
        </w:rPr>
        <w:t>dekarbonizacije i zelene tranzicije</w:t>
      </w:r>
      <w:r w:rsidRPr="000C6542">
        <w:rPr>
          <w:sz w:val="22"/>
          <w:szCs w:val="22"/>
          <w:lang w:val="bs-Latn-BA" w:eastAsia="hr-HR"/>
        </w:rPr>
        <w:t xml:space="preserve"> te EU klimatsko-energetskih politika.</w:t>
      </w:r>
    </w:p>
    <w:p w:rsidR="00046380" w:rsidRPr="000C6542" w:rsidRDefault="00046380" w:rsidP="00767D68">
      <w:pPr>
        <w:pStyle w:val="Blockquote"/>
        <w:numPr>
          <w:ilvl w:val="0"/>
          <w:numId w:val="14"/>
        </w:numPr>
        <w:tabs>
          <w:tab w:val="left" w:pos="284"/>
        </w:tabs>
        <w:snapToGrid w:val="0"/>
        <w:jc w:val="both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Najmanje 5 godina iskustva u razvoju i primjeni metodologija za društven</w:t>
      </w:r>
      <w:r w:rsidR="00CC7DC7" w:rsidRPr="000C6542">
        <w:rPr>
          <w:sz w:val="22"/>
          <w:szCs w:val="22"/>
          <w:lang w:val="bs-Latn-BA"/>
        </w:rPr>
        <w:t>e</w:t>
      </w:r>
      <w:r w:rsidRPr="000C6542">
        <w:rPr>
          <w:sz w:val="22"/>
          <w:szCs w:val="22"/>
          <w:lang w:val="bs-Latn-BA"/>
        </w:rPr>
        <w:t>, ekonomsk</w:t>
      </w:r>
      <w:r w:rsidR="00CC7DC7" w:rsidRPr="000C6542">
        <w:rPr>
          <w:sz w:val="22"/>
          <w:szCs w:val="22"/>
          <w:lang w:val="bs-Latn-BA"/>
        </w:rPr>
        <w:t>e</w:t>
      </w:r>
      <w:r w:rsidRPr="000C6542">
        <w:rPr>
          <w:sz w:val="22"/>
          <w:szCs w:val="22"/>
          <w:lang w:val="bs-Latn-BA"/>
        </w:rPr>
        <w:t xml:space="preserve"> ili interdisciplinarn</w:t>
      </w:r>
      <w:r w:rsidR="00BC2802" w:rsidRPr="000C6542">
        <w:rPr>
          <w:sz w:val="22"/>
          <w:szCs w:val="22"/>
          <w:lang w:val="bs-Latn-BA"/>
        </w:rPr>
        <w:t>u analizu</w:t>
      </w:r>
      <w:r w:rsidR="009E61E0" w:rsidRPr="000C6542">
        <w:rPr>
          <w:sz w:val="22"/>
          <w:szCs w:val="22"/>
          <w:lang w:val="bs-Latn-BA"/>
        </w:rPr>
        <w:t xml:space="preserve">; ili u projektima vezanim za </w:t>
      </w:r>
      <w:r w:rsidR="00D40FEB" w:rsidRPr="000C6542">
        <w:rPr>
          <w:sz w:val="22"/>
          <w:szCs w:val="22"/>
          <w:lang w:val="bs-Latn-BA"/>
        </w:rPr>
        <w:t xml:space="preserve">zaštitu okoliša, </w:t>
      </w:r>
      <w:r w:rsidR="009E61E0" w:rsidRPr="000C6542">
        <w:rPr>
          <w:sz w:val="22"/>
          <w:szCs w:val="22"/>
          <w:lang w:val="bs-Latn-BA"/>
        </w:rPr>
        <w:t>energetsku politiku, energetsku efikasnost, obnovljive izvore energije</w:t>
      </w:r>
      <w:r w:rsidR="00CC7DC7" w:rsidRPr="000C6542">
        <w:rPr>
          <w:sz w:val="22"/>
          <w:szCs w:val="22"/>
          <w:lang w:val="bs-Latn-BA"/>
        </w:rPr>
        <w:t>,</w:t>
      </w:r>
      <w:r w:rsidR="00CC7DC7" w:rsidRPr="000C6542">
        <w:rPr>
          <w:rFonts w:ascii="Arial" w:eastAsia="Arial" w:hAnsi="Arial" w:cs="Arial"/>
          <w:snapToGrid/>
          <w:sz w:val="22"/>
          <w:szCs w:val="22"/>
          <w:lang w:val="bs-Latn-BA"/>
        </w:rPr>
        <w:t xml:space="preserve"> </w:t>
      </w:r>
      <w:r w:rsidR="00CC7DC7" w:rsidRPr="000C6542">
        <w:rPr>
          <w:sz w:val="22"/>
          <w:szCs w:val="22"/>
          <w:lang w:val="bs-Latn-BA"/>
        </w:rPr>
        <w:t>klimatske promjene</w:t>
      </w:r>
      <w:r w:rsidR="009E61E0" w:rsidRPr="000C6542">
        <w:rPr>
          <w:sz w:val="22"/>
          <w:szCs w:val="22"/>
          <w:lang w:val="bs-Latn-BA"/>
        </w:rPr>
        <w:t xml:space="preserve"> ili energetsku tranziciju</w:t>
      </w:r>
      <w:r w:rsidRPr="000C6542">
        <w:rPr>
          <w:sz w:val="22"/>
          <w:szCs w:val="22"/>
          <w:lang w:val="bs-Latn-BA"/>
        </w:rPr>
        <w:t xml:space="preserve">.  </w:t>
      </w:r>
    </w:p>
    <w:bookmarkEnd w:id="52"/>
    <w:p w:rsidR="00046380" w:rsidRPr="000C6542" w:rsidRDefault="00046380" w:rsidP="00767D68">
      <w:pPr>
        <w:pStyle w:val="Blockquote"/>
        <w:numPr>
          <w:ilvl w:val="0"/>
          <w:numId w:val="14"/>
        </w:numPr>
        <w:tabs>
          <w:tab w:val="left" w:pos="284"/>
        </w:tabs>
        <w:snapToGrid w:val="0"/>
        <w:jc w:val="both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 xml:space="preserve">Dokazano iskustvo u dizajniranju kvantitativnih i kvalitativnih </w:t>
      </w:r>
      <w:r w:rsidR="00001A41" w:rsidRPr="000C6542">
        <w:rPr>
          <w:sz w:val="22"/>
          <w:szCs w:val="22"/>
          <w:lang w:val="bs-Latn-BA"/>
        </w:rPr>
        <w:t>strateških dokumenata i planova</w:t>
      </w:r>
      <w:r w:rsidR="00CC7DC7" w:rsidRPr="000C6542">
        <w:rPr>
          <w:sz w:val="22"/>
          <w:szCs w:val="22"/>
          <w:lang w:val="bs-Latn-BA"/>
        </w:rPr>
        <w:t>.</w:t>
      </w:r>
    </w:p>
    <w:p w:rsidR="00046380" w:rsidRPr="000C6542" w:rsidRDefault="00046380" w:rsidP="00767D68">
      <w:pPr>
        <w:pStyle w:val="Blockquote"/>
        <w:numPr>
          <w:ilvl w:val="0"/>
          <w:numId w:val="14"/>
        </w:numPr>
        <w:tabs>
          <w:tab w:val="left" w:pos="284"/>
        </w:tabs>
        <w:snapToGrid w:val="0"/>
        <w:jc w:val="both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Iskustvo u radu na projektima koji uključuju složene skupove podataka i multidisciplinarne timove.</w:t>
      </w:r>
    </w:p>
    <w:p w:rsidR="00046380" w:rsidRPr="000C6542" w:rsidRDefault="00046380" w:rsidP="00046380">
      <w:pPr>
        <w:pStyle w:val="Blockquote"/>
        <w:tabs>
          <w:tab w:val="left" w:pos="284"/>
        </w:tabs>
        <w:snapToGrid w:val="0"/>
        <w:rPr>
          <w:sz w:val="22"/>
          <w:szCs w:val="22"/>
          <w:u w:val="single"/>
          <w:lang w:val="bs-Latn-BA"/>
        </w:rPr>
      </w:pPr>
      <w:r w:rsidRPr="000C6542">
        <w:rPr>
          <w:sz w:val="22"/>
          <w:szCs w:val="22"/>
          <w:u w:val="single"/>
          <w:lang w:val="bs-Latn-BA"/>
        </w:rPr>
        <w:t xml:space="preserve">Vještine:  </w:t>
      </w:r>
    </w:p>
    <w:p w:rsidR="00CC7DC7" w:rsidRPr="000C6542" w:rsidRDefault="00CC7DC7" w:rsidP="00CC7DC7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Izražene organizacione i komunikaci</w:t>
      </w:r>
      <w:r w:rsidR="000C6542">
        <w:rPr>
          <w:sz w:val="22"/>
          <w:szCs w:val="22"/>
          <w:lang w:val="bs-Latn-BA"/>
        </w:rPr>
        <w:t>jske</w:t>
      </w:r>
      <w:r w:rsidRPr="000C6542">
        <w:rPr>
          <w:sz w:val="22"/>
          <w:szCs w:val="22"/>
          <w:lang w:val="bs-Latn-BA"/>
        </w:rPr>
        <w:t xml:space="preserve"> vještine</w:t>
      </w:r>
      <w:r w:rsidRPr="000C6542">
        <w:rPr>
          <w:rFonts w:ascii="Arial" w:eastAsia="Arial" w:hAnsi="Arial" w:cs="Arial"/>
          <w:snapToGrid/>
          <w:sz w:val="22"/>
          <w:szCs w:val="22"/>
          <w:lang w:val="bs-Latn-BA"/>
        </w:rPr>
        <w:t xml:space="preserve"> </w:t>
      </w:r>
      <w:r w:rsidRPr="000C6542">
        <w:rPr>
          <w:sz w:val="22"/>
          <w:szCs w:val="22"/>
          <w:lang w:val="bs-Latn-BA"/>
        </w:rPr>
        <w:t>za koordinaciju i vođenje timskog rada.</w:t>
      </w:r>
    </w:p>
    <w:p w:rsidR="00CC7DC7" w:rsidRPr="000C6542" w:rsidRDefault="00CC7DC7" w:rsidP="00CC7DC7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Iskustvo rada na međunarodnim ili regionalnim projektima.</w:t>
      </w:r>
    </w:p>
    <w:p w:rsidR="00CC7DC7" w:rsidRPr="000C6542" w:rsidRDefault="00CC7DC7" w:rsidP="00CC7DC7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Sposobnost objektivne analize i donošenja odluka.</w:t>
      </w:r>
    </w:p>
    <w:p w:rsidR="00046380" w:rsidRPr="000C6542" w:rsidRDefault="00046380" w:rsidP="00046380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 xml:space="preserve">Sposobnost definisanja mjerljivih indikatora za praćenje </w:t>
      </w:r>
      <w:r w:rsidR="00D96048" w:rsidRPr="000C6542">
        <w:rPr>
          <w:sz w:val="22"/>
          <w:szCs w:val="22"/>
          <w:lang w:val="bs-Latn-BA"/>
        </w:rPr>
        <w:t>određenih paramentara procesa dekarbonizacije</w:t>
      </w:r>
      <w:r w:rsidRPr="000C6542">
        <w:rPr>
          <w:sz w:val="22"/>
          <w:szCs w:val="22"/>
          <w:lang w:val="bs-Latn-BA"/>
        </w:rPr>
        <w:t>.</w:t>
      </w:r>
    </w:p>
    <w:p w:rsidR="00046380" w:rsidRPr="000C6542" w:rsidRDefault="00046380" w:rsidP="00046380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 xml:space="preserve">Izvrsne analitičke vještine i sposobnost </w:t>
      </w:r>
      <w:r w:rsidR="00313C06" w:rsidRPr="000C6542">
        <w:rPr>
          <w:sz w:val="22"/>
          <w:szCs w:val="22"/>
          <w:lang w:val="bs-Latn-BA"/>
        </w:rPr>
        <w:t>komparativnih analiza</w:t>
      </w:r>
      <w:r w:rsidRPr="000C6542">
        <w:rPr>
          <w:sz w:val="22"/>
          <w:szCs w:val="22"/>
          <w:lang w:val="bs-Latn-BA"/>
        </w:rPr>
        <w:t xml:space="preserve"> podataka.  </w:t>
      </w:r>
    </w:p>
    <w:p w:rsidR="00046380" w:rsidRPr="000C6542" w:rsidRDefault="00046380" w:rsidP="00046380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 xml:space="preserve">Vještine pisanja metodoloških izvještaja na </w:t>
      </w:r>
      <w:r w:rsidR="00001A41" w:rsidRPr="000C6542">
        <w:rPr>
          <w:sz w:val="22"/>
          <w:szCs w:val="22"/>
          <w:lang w:val="bs-Latn-BA"/>
        </w:rPr>
        <w:t>BHS</w:t>
      </w:r>
      <w:r w:rsidRPr="000C6542">
        <w:rPr>
          <w:sz w:val="22"/>
          <w:szCs w:val="22"/>
          <w:lang w:val="bs-Latn-BA"/>
        </w:rPr>
        <w:t xml:space="preserve"> </w:t>
      </w:r>
      <w:r w:rsidR="00D96048" w:rsidRPr="000C6542">
        <w:rPr>
          <w:sz w:val="22"/>
          <w:szCs w:val="22"/>
          <w:lang w:val="bs-Latn-BA"/>
        </w:rPr>
        <w:t xml:space="preserve">i engleskom </w:t>
      </w:r>
      <w:r w:rsidRPr="000C6542">
        <w:rPr>
          <w:sz w:val="22"/>
          <w:szCs w:val="22"/>
          <w:lang w:val="bs-Latn-BA"/>
        </w:rPr>
        <w:t xml:space="preserve">jeziku.  </w:t>
      </w:r>
    </w:p>
    <w:p w:rsidR="00C30408" w:rsidRPr="000C6542" w:rsidRDefault="00046380" w:rsidP="00046380">
      <w:pPr>
        <w:pStyle w:val="Blockquote"/>
        <w:numPr>
          <w:ilvl w:val="0"/>
          <w:numId w:val="14"/>
        </w:numPr>
        <w:tabs>
          <w:tab w:val="left" w:pos="284"/>
        </w:tabs>
        <w:snapToGrid w:val="0"/>
        <w:jc w:val="both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 xml:space="preserve">Poželjno: Iskustvo u evaluaciji </w:t>
      </w:r>
      <w:r w:rsidR="008A4C6A" w:rsidRPr="000C6542">
        <w:rPr>
          <w:sz w:val="22"/>
          <w:szCs w:val="22"/>
          <w:lang w:val="bs-Latn-BA"/>
        </w:rPr>
        <w:t xml:space="preserve">i provedbi </w:t>
      </w:r>
      <w:r w:rsidRPr="000C6542">
        <w:rPr>
          <w:sz w:val="22"/>
          <w:szCs w:val="22"/>
          <w:lang w:val="bs-Latn-BA"/>
        </w:rPr>
        <w:t>projekata finan</w:t>
      </w:r>
      <w:r w:rsidR="00CC7DC7" w:rsidRPr="000C6542">
        <w:rPr>
          <w:sz w:val="22"/>
          <w:szCs w:val="22"/>
          <w:lang w:val="bs-Latn-BA"/>
        </w:rPr>
        <w:t>s</w:t>
      </w:r>
      <w:r w:rsidRPr="000C6542">
        <w:rPr>
          <w:sz w:val="22"/>
          <w:szCs w:val="22"/>
          <w:lang w:val="bs-Latn-BA"/>
        </w:rPr>
        <w:t>iranih od strane međunarodnih organizacija (npr. EU, UN</w:t>
      </w:r>
      <w:r w:rsidR="008A4C6A" w:rsidRPr="000C6542">
        <w:rPr>
          <w:sz w:val="22"/>
          <w:szCs w:val="22"/>
          <w:lang w:val="bs-Latn-BA"/>
        </w:rPr>
        <w:t>DP</w:t>
      </w:r>
      <w:r w:rsidR="00D97899" w:rsidRPr="000C6542">
        <w:rPr>
          <w:sz w:val="22"/>
          <w:szCs w:val="22"/>
          <w:lang w:val="bs-Latn-BA"/>
        </w:rPr>
        <w:t>, GIZ</w:t>
      </w:r>
      <w:r w:rsidR="00CC7DC7" w:rsidRPr="000C6542">
        <w:rPr>
          <w:sz w:val="22"/>
          <w:szCs w:val="22"/>
          <w:lang w:val="bs-Latn-BA"/>
        </w:rPr>
        <w:t>, CzDA, SIDA</w:t>
      </w:r>
      <w:r w:rsidR="00D97899" w:rsidRPr="000C6542">
        <w:rPr>
          <w:sz w:val="22"/>
          <w:szCs w:val="22"/>
          <w:lang w:val="bs-Latn-BA"/>
        </w:rPr>
        <w:t xml:space="preserve"> i td.</w:t>
      </w:r>
      <w:r w:rsidRPr="000C6542">
        <w:rPr>
          <w:sz w:val="22"/>
          <w:szCs w:val="22"/>
          <w:lang w:val="bs-Latn-BA"/>
        </w:rPr>
        <w:t>).</w:t>
      </w:r>
    </w:p>
    <w:p w:rsidR="00313C06" w:rsidRPr="000C6542" w:rsidRDefault="00313C06" w:rsidP="00046380">
      <w:pPr>
        <w:pStyle w:val="Blockquote"/>
        <w:numPr>
          <w:ilvl w:val="0"/>
          <w:numId w:val="14"/>
        </w:numPr>
        <w:tabs>
          <w:tab w:val="left" w:pos="284"/>
        </w:tabs>
        <w:snapToGrid w:val="0"/>
        <w:jc w:val="both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Poželjno: određeno iskustvo u radu s međunarodnim organizacijama na projektima zelene tranzicije i dekarbonizacije</w:t>
      </w:r>
      <w:r w:rsidR="007641A9" w:rsidRPr="000C6542">
        <w:rPr>
          <w:sz w:val="22"/>
          <w:szCs w:val="22"/>
          <w:lang w:val="bs-Latn-BA"/>
        </w:rPr>
        <w:t>, zaštite okoliša ili borbe protiv klimatskih promjena</w:t>
      </w:r>
      <w:r w:rsidRPr="000C6542">
        <w:rPr>
          <w:sz w:val="22"/>
          <w:szCs w:val="22"/>
          <w:lang w:val="bs-Latn-BA"/>
        </w:rPr>
        <w:t xml:space="preserve">. </w:t>
      </w:r>
    </w:p>
    <w:p w:rsidR="008A4C6A" w:rsidRPr="000C6542" w:rsidRDefault="008A4C6A" w:rsidP="008A4C6A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 xml:space="preserve">Komunikacijske vještine za saradnju s </w:t>
      </w:r>
      <w:r w:rsidR="00313C06" w:rsidRPr="000C6542">
        <w:rPr>
          <w:sz w:val="22"/>
          <w:szCs w:val="22"/>
          <w:lang w:val="bs-Latn-BA"/>
        </w:rPr>
        <w:t>multidisciplinarnim timom stručnjaka</w:t>
      </w:r>
      <w:r w:rsidRPr="000C6542">
        <w:rPr>
          <w:sz w:val="22"/>
          <w:szCs w:val="22"/>
          <w:lang w:val="bs-Latn-BA"/>
        </w:rPr>
        <w:t xml:space="preserve">, OCD-ovima i lokalnim zajednicama.  </w:t>
      </w:r>
    </w:p>
    <w:p w:rsidR="008A4C6A" w:rsidRPr="000C6542" w:rsidRDefault="008A4C6A" w:rsidP="008A4C6A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Tečno znanje engleskog jezika.</w:t>
      </w:r>
    </w:p>
    <w:p w:rsidR="00D16190" w:rsidRPr="000C6542" w:rsidRDefault="00D16190" w:rsidP="00D16190">
      <w:pPr>
        <w:pStyle w:val="Blockquote"/>
        <w:tabs>
          <w:tab w:val="left" w:pos="284"/>
        </w:tabs>
        <w:rPr>
          <w:sz w:val="22"/>
          <w:szCs w:val="22"/>
          <w:u w:val="single"/>
          <w:lang w:val="bs-Latn-BA"/>
        </w:rPr>
      </w:pPr>
      <w:r w:rsidRPr="000C6542">
        <w:rPr>
          <w:sz w:val="22"/>
          <w:szCs w:val="22"/>
          <w:u w:val="single"/>
          <w:lang w:val="bs-Latn-BA"/>
        </w:rPr>
        <w:t xml:space="preserve">Dodatne napomene:  </w:t>
      </w:r>
    </w:p>
    <w:p w:rsidR="00D16190" w:rsidRPr="000C6542" w:rsidRDefault="00D16190" w:rsidP="00D16190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-</w:t>
      </w:r>
      <w:r w:rsidRPr="000C6542">
        <w:rPr>
          <w:sz w:val="22"/>
          <w:szCs w:val="22"/>
          <w:lang w:val="bs-Latn-BA"/>
        </w:rPr>
        <w:tab/>
        <w:t xml:space="preserve">Svi eksperti trebaju imati sposobnost timskog rada i koordinacije s drugim članovima tima kako bi osigurali koherentnost </w:t>
      </w:r>
      <w:r w:rsidR="001D1184" w:rsidRPr="000C6542">
        <w:rPr>
          <w:sz w:val="22"/>
          <w:szCs w:val="22"/>
          <w:lang w:val="bs-Latn-BA"/>
        </w:rPr>
        <w:t>Komisije</w:t>
      </w:r>
      <w:r w:rsidRPr="000C6542">
        <w:rPr>
          <w:sz w:val="22"/>
          <w:szCs w:val="22"/>
          <w:lang w:val="bs-Latn-BA"/>
        </w:rPr>
        <w:t>.</w:t>
      </w:r>
    </w:p>
    <w:p w:rsidR="00D16190" w:rsidRPr="000C6542" w:rsidRDefault="00D16190" w:rsidP="00D16190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-</w:t>
      </w:r>
      <w:r w:rsidRPr="000C6542">
        <w:rPr>
          <w:sz w:val="22"/>
          <w:szCs w:val="22"/>
          <w:lang w:val="bs-Latn-BA"/>
        </w:rPr>
        <w:tab/>
        <w:t>Poželjno je da svi eksperti imaju iskustvo u pisanju izvještaja i prezentaciji rezultata</w:t>
      </w:r>
      <w:r w:rsidR="007D7407" w:rsidRPr="000C6542">
        <w:rPr>
          <w:sz w:val="22"/>
          <w:szCs w:val="22"/>
          <w:lang w:val="bs-Latn-BA"/>
        </w:rPr>
        <w:t xml:space="preserve"> </w:t>
      </w:r>
      <w:bookmarkStart w:id="53" w:name="_Hlk208396846"/>
      <w:r w:rsidR="007D7407" w:rsidRPr="000C6542">
        <w:rPr>
          <w:sz w:val="22"/>
          <w:szCs w:val="22"/>
          <w:lang w:val="bs-Latn-BA"/>
        </w:rPr>
        <w:t>(BHS i engleski jezik),</w:t>
      </w:r>
      <w:r w:rsidRPr="000C6542">
        <w:rPr>
          <w:sz w:val="22"/>
          <w:szCs w:val="22"/>
          <w:lang w:val="bs-Latn-BA"/>
        </w:rPr>
        <w:t xml:space="preserve"> </w:t>
      </w:r>
      <w:bookmarkEnd w:id="53"/>
      <w:r w:rsidRPr="000C6542">
        <w:rPr>
          <w:sz w:val="22"/>
          <w:szCs w:val="22"/>
          <w:lang w:val="bs-Latn-BA"/>
        </w:rPr>
        <w:t>različitim sudionicima (npr. vlasti, OCD, donatori, itd.).</w:t>
      </w:r>
    </w:p>
    <w:p w:rsidR="007C6BC7" w:rsidRPr="000C6542" w:rsidRDefault="007C6BC7" w:rsidP="00D16190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bookmarkStart w:id="54" w:name="_Hlk208323047"/>
    </w:p>
    <w:p w:rsidR="007C6BC7" w:rsidRPr="000C6542" w:rsidRDefault="003F0D4C" w:rsidP="003F0D4C">
      <w:pPr>
        <w:pStyle w:val="Blockquote"/>
        <w:numPr>
          <w:ilvl w:val="2"/>
          <w:numId w:val="4"/>
        </w:numPr>
        <w:tabs>
          <w:tab w:val="left" w:pos="284"/>
        </w:tabs>
        <w:snapToGrid w:val="0"/>
        <w:jc w:val="both"/>
        <w:rPr>
          <w:b/>
          <w:snapToGrid/>
          <w:sz w:val="22"/>
          <w:szCs w:val="22"/>
          <w:lang w:val="bs-Latn-BA"/>
        </w:rPr>
      </w:pPr>
      <w:r w:rsidRPr="000C6542">
        <w:rPr>
          <w:b/>
          <w:sz w:val="22"/>
          <w:szCs w:val="22"/>
          <w:lang w:val="bs-Latn-BA"/>
        </w:rPr>
        <w:t>Ključni ekspert 2 – Stručnjak za strateško planiranje</w:t>
      </w:r>
    </w:p>
    <w:p w:rsidR="007C6BC7" w:rsidRPr="000C6542" w:rsidRDefault="007C6BC7" w:rsidP="007C6BC7">
      <w:pPr>
        <w:pStyle w:val="Blockquote"/>
        <w:tabs>
          <w:tab w:val="left" w:pos="284"/>
        </w:tabs>
        <w:rPr>
          <w:sz w:val="22"/>
          <w:szCs w:val="22"/>
          <w:u w:val="single"/>
          <w:lang w:val="bs-Latn-BA"/>
        </w:rPr>
      </w:pPr>
      <w:r w:rsidRPr="000C6542">
        <w:rPr>
          <w:sz w:val="22"/>
          <w:szCs w:val="22"/>
          <w:u w:val="single"/>
          <w:lang w:val="bs-Latn-BA"/>
        </w:rPr>
        <w:t>Uloga:</w:t>
      </w:r>
    </w:p>
    <w:p w:rsidR="007641A9" w:rsidRPr="000C6542" w:rsidRDefault="00001A41" w:rsidP="007641A9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Odgovoran/na za aktivno učešće u radu Komisije, uključujući online sesije (min. 3).</w:t>
      </w:r>
    </w:p>
    <w:p w:rsidR="007641A9" w:rsidRPr="000C6542" w:rsidRDefault="007641A9" w:rsidP="007641A9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 xml:space="preserve">Odgovoran/na da zajedno sa ostalim članovima Komisije izradi metodologiju, kriterije i način </w:t>
      </w:r>
      <w:r w:rsidRPr="000C6542">
        <w:rPr>
          <w:sz w:val="22"/>
          <w:szCs w:val="22"/>
          <w:lang w:val="bs-Latn-BA"/>
        </w:rPr>
        <w:lastRenderedPageBreak/>
        <w:t>bodovanja dokumenata SECAP-a</w:t>
      </w:r>
      <w:r w:rsidR="00A719F6">
        <w:rPr>
          <w:sz w:val="22"/>
          <w:szCs w:val="22"/>
          <w:lang w:val="bs-Latn-BA"/>
        </w:rPr>
        <w:t>.</w:t>
      </w:r>
    </w:p>
    <w:p w:rsidR="007641A9" w:rsidRPr="000C6542" w:rsidRDefault="007641A9" w:rsidP="007641A9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Evaluira usklađenost SECAP-a s lokalnim, nacionalnim i EU strateškim okvirima.</w:t>
      </w:r>
    </w:p>
    <w:p w:rsidR="00947DB2" w:rsidRPr="000C6542" w:rsidRDefault="00947DB2" w:rsidP="007641A9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Analizira efektivnost strateško-planskih mehanizama, uključujući usklađenost vizije, ciljeva, programa i politika, te mjera i pr</w:t>
      </w:r>
      <w:r w:rsidR="00A719F6">
        <w:rPr>
          <w:sz w:val="22"/>
          <w:szCs w:val="22"/>
          <w:lang w:val="bs-Latn-BA"/>
        </w:rPr>
        <w:t>o</w:t>
      </w:r>
      <w:r w:rsidRPr="000C6542">
        <w:rPr>
          <w:sz w:val="22"/>
          <w:szCs w:val="22"/>
          <w:lang w:val="bs-Latn-BA"/>
        </w:rPr>
        <w:t>jekata.</w:t>
      </w:r>
    </w:p>
    <w:p w:rsidR="007641A9" w:rsidRPr="000C6542" w:rsidRDefault="007641A9" w:rsidP="007641A9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Analizira ciljeve, mjere i indikatore učinka.</w:t>
      </w:r>
    </w:p>
    <w:p w:rsidR="007641A9" w:rsidRPr="000C6542" w:rsidRDefault="007641A9" w:rsidP="007641A9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Procjenjuje dugoročnu održivost i integraciju akcija u lokalne planove.</w:t>
      </w:r>
    </w:p>
    <w:p w:rsidR="00187CBA" w:rsidRPr="000C6542" w:rsidRDefault="00187CBA" w:rsidP="00187CBA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Finalizira svoj izvještaj o evaluaciji.</w:t>
      </w:r>
    </w:p>
    <w:p w:rsidR="007641A9" w:rsidRPr="000C6542" w:rsidRDefault="007641A9" w:rsidP="007641A9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Učestvuje kao panelista na završnoj konferenciji u BiH, u dogovoru sa Ugovornim organom.</w:t>
      </w:r>
    </w:p>
    <w:p w:rsidR="007C6BC7" w:rsidRPr="000C6542" w:rsidRDefault="007C6BC7" w:rsidP="007C6BC7">
      <w:pPr>
        <w:pStyle w:val="Blockquote"/>
        <w:tabs>
          <w:tab w:val="left" w:pos="284"/>
        </w:tabs>
        <w:jc w:val="both"/>
        <w:rPr>
          <w:sz w:val="22"/>
          <w:szCs w:val="22"/>
          <w:u w:val="single"/>
          <w:lang w:val="bs-Latn-BA"/>
        </w:rPr>
      </w:pPr>
      <w:r w:rsidRPr="000C6542">
        <w:rPr>
          <w:sz w:val="22"/>
          <w:szCs w:val="22"/>
          <w:u w:val="single"/>
          <w:lang w:val="bs-Latn-BA"/>
        </w:rPr>
        <w:t>Kvalifikacije</w:t>
      </w:r>
      <w:r w:rsidR="00F66D9C" w:rsidRPr="000C6542">
        <w:rPr>
          <w:sz w:val="22"/>
          <w:szCs w:val="22"/>
          <w:u w:val="single"/>
          <w:lang w:val="bs-Latn-BA"/>
        </w:rPr>
        <w:t>:</w:t>
      </w:r>
    </w:p>
    <w:p w:rsidR="005D41BA" w:rsidRPr="000C6542" w:rsidRDefault="005D41BA" w:rsidP="005D41BA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VSS</w:t>
      </w:r>
      <w:r w:rsidR="00947DB2" w:rsidRPr="000C6542">
        <w:rPr>
          <w:sz w:val="22"/>
          <w:szCs w:val="22"/>
          <w:lang w:val="bs-Latn-BA"/>
        </w:rPr>
        <w:t xml:space="preserve"> </w:t>
      </w:r>
      <w:r w:rsidR="00767D68" w:rsidRPr="000C6542">
        <w:rPr>
          <w:sz w:val="22"/>
          <w:szCs w:val="22"/>
          <w:lang w:val="bs-Latn-BA" w:eastAsia="hr-HR"/>
        </w:rPr>
        <w:t>u tehničkim ili društvenim naukama ili srodnim poljima.</w:t>
      </w:r>
    </w:p>
    <w:p w:rsidR="005D41BA" w:rsidRPr="000C6542" w:rsidRDefault="005D41BA" w:rsidP="005D41BA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Najmanje 5 godina iskustva u strateškom planiranju (poželjno u sektoru energije, okoliša ili razvoja).</w:t>
      </w:r>
    </w:p>
    <w:p w:rsidR="005D41BA" w:rsidRPr="000C6542" w:rsidRDefault="005D41BA" w:rsidP="005D41BA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Poznavanje EU klimatskih i energetskih strategija i instrumenata (npr. Covenant of Mayors, Green Deal, Fit for 55).</w:t>
      </w:r>
    </w:p>
    <w:p w:rsidR="007C6BC7" w:rsidRPr="000C6542" w:rsidRDefault="007C6BC7" w:rsidP="007C6BC7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Najmanje 5 godina iskustva u razvoju i primjeni metodologija za društvena, ekonomska ili interdisciplinarna istraživanja</w:t>
      </w:r>
      <w:r w:rsidR="00767D68" w:rsidRPr="000C6542">
        <w:rPr>
          <w:sz w:val="22"/>
          <w:szCs w:val="22"/>
          <w:lang w:val="bs-Latn-BA"/>
        </w:rPr>
        <w:t xml:space="preserve"> i analize</w:t>
      </w:r>
      <w:r w:rsidRPr="000C6542">
        <w:rPr>
          <w:sz w:val="22"/>
          <w:szCs w:val="22"/>
          <w:lang w:val="bs-Latn-BA"/>
        </w:rPr>
        <w:t xml:space="preserve">; ili u projektima vezanim za cirkularnu ekonomiju, zaštitu okoliša, energetsku politiku, energetsku efikasnost, obnovljive izvore energije ili energetsku tranziciju.  </w:t>
      </w:r>
    </w:p>
    <w:p w:rsidR="007C6BC7" w:rsidRPr="000C6542" w:rsidRDefault="003F0D4C" w:rsidP="007C6BC7">
      <w:pPr>
        <w:pStyle w:val="Blockquote"/>
        <w:tabs>
          <w:tab w:val="left" w:pos="284"/>
        </w:tabs>
        <w:snapToGrid w:val="0"/>
        <w:rPr>
          <w:sz w:val="22"/>
          <w:szCs w:val="22"/>
          <w:u w:val="single"/>
          <w:lang w:val="bs-Latn-BA"/>
        </w:rPr>
      </w:pPr>
      <w:r w:rsidRPr="000C6542">
        <w:rPr>
          <w:b/>
          <w:sz w:val="22"/>
          <w:szCs w:val="22"/>
          <w:lang w:val="bs-Latn-BA"/>
        </w:rPr>
        <w:t xml:space="preserve"> </w:t>
      </w:r>
      <w:r w:rsidR="007C6BC7" w:rsidRPr="000C6542">
        <w:rPr>
          <w:sz w:val="22"/>
          <w:szCs w:val="22"/>
          <w:u w:val="single"/>
          <w:lang w:val="bs-Latn-BA"/>
        </w:rPr>
        <w:t xml:space="preserve">Vještine:  </w:t>
      </w:r>
    </w:p>
    <w:p w:rsidR="009F6219" w:rsidRPr="000C6542" w:rsidRDefault="009F6219" w:rsidP="009F6219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Sposobnost analize strateških dokumenata i sinergije između sektora.</w:t>
      </w:r>
    </w:p>
    <w:p w:rsidR="009F6219" w:rsidRPr="000C6542" w:rsidRDefault="009F6219" w:rsidP="009F6219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Iskustvo u izradi ili evaluaciji razvojnih strategija ili SECAP-a.</w:t>
      </w:r>
    </w:p>
    <w:p w:rsidR="009F6219" w:rsidRPr="000C6542" w:rsidRDefault="009F6219" w:rsidP="00BC5390">
      <w:pPr>
        <w:pStyle w:val="Blockquote"/>
        <w:numPr>
          <w:ilvl w:val="0"/>
          <w:numId w:val="14"/>
        </w:numPr>
        <w:tabs>
          <w:tab w:val="left" w:pos="284"/>
        </w:tabs>
        <w:snapToGrid w:val="0"/>
        <w:jc w:val="both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Poznavanje procesa participativnog planiranja.</w:t>
      </w:r>
    </w:p>
    <w:p w:rsidR="009F6219" w:rsidRPr="000C6542" w:rsidRDefault="009F6219" w:rsidP="009F6219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 xml:space="preserve">Poželjno: određeno iskustvo u radu s međunarodnim organizacijama na projektima </w:t>
      </w:r>
      <w:r w:rsidR="00767D68" w:rsidRPr="000C6542">
        <w:rPr>
          <w:sz w:val="22"/>
          <w:szCs w:val="22"/>
          <w:lang w:val="bs-Latn-BA"/>
        </w:rPr>
        <w:t xml:space="preserve">razvojnog planiranja, </w:t>
      </w:r>
      <w:r w:rsidRPr="000C6542">
        <w:rPr>
          <w:sz w:val="22"/>
          <w:szCs w:val="22"/>
          <w:lang w:val="bs-Latn-BA"/>
        </w:rPr>
        <w:t xml:space="preserve">zelene tranzicije i dekarbonizacije, zaštite okoliša ili borbe protiv klimatskih promjena. </w:t>
      </w:r>
    </w:p>
    <w:p w:rsidR="009F6219" w:rsidRPr="000C6542" w:rsidRDefault="009F6219" w:rsidP="009F6219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bookmarkStart w:id="55" w:name="_Hlk208581595"/>
      <w:r w:rsidRPr="000C6542">
        <w:rPr>
          <w:sz w:val="22"/>
          <w:szCs w:val="22"/>
          <w:lang w:val="bs-Latn-BA"/>
        </w:rPr>
        <w:t xml:space="preserve">Komunikacijske vještine za saradnju s multidisciplinarnim timom stručnjaka, OCD-ovima i lokalnim zajednicama.  </w:t>
      </w:r>
    </w:p>
    <w:p w:rsidR="003F0D4C" w:rsidRPr="000C6542" w:rsidRDefault="009F6219" w:rsidP="009F6219">
      <w:pPr>
        <w:pStyle w:val="Blockquote"/>
        <w:numPr>
          <w:ilvl w:val="0"/>
          <w:numId w:val="14"/>
        </w:numPr>
        <w:tabs>
          <w:tab w:val="left" w:pos="284"/>
        </w:tabs>
        <w:snapToGrid w:val="0"/>
        <w:jc w:val="both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Tečno znanje engleskog jezika.</w:t>
      </w:r>
      <w:r w:rsidR="007C6BC7" w:rsidRPr="000C6542">
        <w:rPr>
          <w:sz w:val="22"/>
          <w:szCs w:val="22"/>
          <w:lang w:val="bs-Latn-BA"/>
        </w:rPr>
        <w:t xml:space="preserve"> </w:t>
      </w:r>
    </w:p>
    <w:bookmarkEnd w:id="55"/>
    <w:p w:rsidR="007C6BC7" w:rsidRPr="000C6542" w:rsidRDefault="007C6BC7" w:rsidP="007C6BC7">
      <w:pPr>
        <w:pStyle w:val="Blockquote"/>
        <w:tabs>
          <w:tab w:val="left" w:pos="284"/>
        </w:tabs>
        <w:rPr>
          <w:sz w:val="22"/>
          <w:szCs w:val="22"/>
          <w:u w:val="single"/>
          <w:lang w:val="bs-Latn-BA"/>
        </w:rPr>
      </w:pPr>
      <w:r w:rsidRPr="000C6542">
        <w:rPr>
          <w:sz w:val="22"/>
          <w:szCs w:val="22"/>
          <w:u w:val="single"/>
          <w:lang w:val="bs-Latn-BA"/>
        </w:rPr>
        <w:t xml:space="preserve">Dodatne napomene:  </w:t>
      </w:r>
    </w:p>
    <w:p w:rsidR="009F6219" w:rsidRPr="000C6542" w:rsidRDefault="007C6BC7" w:rsidP="009F6219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-</w:t>
      </w:r>
      <w:r w:rsidRPr="000C6542">
        <w:rPr>
          <w:sz w:val="22"/>
          <w:szCs w:val="22"/>
          <w:lang w:val="bs-Latn-BA"/>
        </w:rPr>
        <w:tab/>
      </w:r>
      <w:r w:rsidR="009F6219" w:rsidRPr="000C6542">
        <w:rPr>
          <w:sz w:val="22"/>
          <w:szCs w:val="22"/>
          <w:lang w:val="bs-Latn-BA"/>
        </w:rPr>
        <w:t>Svi eksperti trebaju imati sposobnost timskog rada i koordinacije s drugim članovima tima kako bi osigurali koherentnost Komisije.</w:t>
      </w:r>
    </w:p>
    <w:p w:rsidR="007C6BC7" w:rsidRPr="000C6542" w:rsidRDefault="009F6219" w:rsidP="009F6219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-</w:t>
      </w:r>
      <w:r w:rsidRPr="000C6542">
        <w:rPr>
          <w:sz w:val="22"/>
          <w:szCs w:val="22"/>
          <w:lang w:val="bs-Latn-BA"/>
        </w:rPr>
        <w:tab/>
        <w:t>Poželjno je da svi eksperti imaju iskustvo u pisanju izvještaja i prezentaciji rezultata (BHS i engleski jezik), različitim sudionicima (npr. vlasti, OCD, donatori, itd.).</w:t>
      </w:r>
    </w:p>
    <w:bookmarkEnd w:id="54"/>
    <w:p w:rsidR="007C6BC7" w:rsidRPr="000C6542" w:rsidRDefault="007C6BC7" w:rsidP="007C6BC7">
      <w:pPr>
        <w:pStyle w:val="Blockquote"/>
        <w:tabs>
          <w:tab w:val="left" w:pos="284"/>
        </w:tabs>
        <w:snapToGrid w:val="0"/>
        <w:jc w:val="both"/>
        <w:rPr>
          <w:b/>
          <w:snapToGrid/>
          <w:sz w:val="22"/>
          <w:szCs w:val="22"/>
          <w:lang w:val="bs-Latn-BA"/>
        </w:rPr>
      </w:pPr>
    </w:p>
    <w:p w:rsidR="007C6BC7" w:rsidRPr="000C6542" w:rsidRDefault="007C6BC7" w:rsidP="007C6BC7">
      <w:pPr>
        <w:pStyle w:val="Blockquote"/>
        <w:numPr>
          <w:ilvl w:val="2"/>
          <w:numId w:val="4"/>
        </w:numPr>
        <w:tabs>
          <w:tab w:val="left" w:pos="284"/>
        </w:tabs>
        <w:snapToGrid w:val="0"/>
        <w:jc w:val="both"/>
        <w:rPr>
          <w:b/>
          <w:snapToGrid/>
          <w:sz w:val="22"/>
          <w:szCs w:val="22"/>
          <w:lang w:val="bs-Latn-BA"/>
        </w:rPr>
      </w:pPr>
      <w:bookmarkStart w:id="56" w:name="_Hlk208323104"/>
      <w:r w:rsidRPr="000C6542">
        <w:rPr>
          <w:b/>
          <w:sz w:val="22"/>
          <w:szCs w:val="22"/>
          <w:lang w:val="bs-Latn-BA"/>
        </w:rPr>
        <w:t>Ključni ekspert 3 – Stručnjak za energetsku efikasnost i obnovljive izvore energije</w:t>
      </w:r>
    </w:p>
    <w:p w:rsidR="007C6BC7" w:rsidRPr="000C6542" w:rsidRDefault="007C6BC7" w:rsidP="007C6BC7">
      <w:pPr>
        <w:pStyle w:val="Blockquote"/>
        <w:tabs>
          <w:tab w:val="left" w:pos="284"/>
        </w:tabs>
        <w:rPr>
          <w:sz w:val="22"/>
          <w:szCs w:val="22"/>
          <w:u w:val="single"/>
          <w:lang w:val="bs-Latn-BA"/>
        </w:rPr>
      </w:pPr>
      <w:r w:rsidRPr="000C6542">
        <w:rPr>
          <w:sz w:val="22"/>
          <w:szCs w:val="22"/>
          <w:u w:val="single"/>
          <w:lang w:val="bs-Latn-BA"/>
        </w:rPr>
        <w:t>Uloga:</w:t>
      </w:r>
    </w:p>
    <w:p w:rsidR="009F6219" w:rsidRPr="000C6542" w:rsidRDefault="009F6219" w:rsidP="009F6219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 xml:space="preserve">Procjenjuje tehnički kvalitet i izvodivost mjera energetske efikasnosti </w:t>
      </w:r>
      <w:r w:rsidR="00001A41" w:rsidRPr="000C6542">
        <w:rPr>
          <w:sz w:val="22"/>
          <w:szCs w:val="22"/>
          <w:lang w:val="bs-Latn-BA"/>
        </w:rPr>
        <w:t xml:space="preserve">(EE) </w:t>
      </w:r>
      <w:r w:rsidRPr="000C6542">
        <w:rPr>
          <w:sz w:val="22"/>
          <w:szCs w:val="22"/>
          <w:lang w:val="bs-Latn-BA"/>
        </w:rPr>
        <w:t xml:space="preserve">i korištenja </w:t>
      </w:r>
      <w:r w:rsidR="00001A41" w:rsidRPr="000C6542">
        <w:rPr>
          <w:sz w:val="22"/>
          <w:szCs w:val="22"/>
          <w:lang w:val="bs-Latn-BA"/>
        </w:rPr>
        <w:t>obnovljivih izvora energije (OIE)</w:t>
      </w:r>
      <w:r w:rsidRPr="000C6542">
        <w:rPr>
          <w:sz w:val="22"/>
          <w:szCs w:val="22"/>
          <w:lang w:val="bs-Latn-BA"/>
        </w:rPr>
        <w:t>.</w:t>
      </w:r>
    </w:p>
    <w:p w:rsidR="00947DB2" w:rsidRPr="000C6542" w:rsidRDefault="00947DB2" w:rsidP="00947DB2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Procjenjuje mjere mitigacije</w:t>
      </w:r>
      <w:r w:rsidR="00A719F6">
        <w:rPr>
          <w:sz w:val="22"/>
          <w:szCs w:val="22"/>
          <w:lang w:val="bs-Latn-BA"/>
        </w:rPr>
        <w:t xml:space="preserve"> klimatskih promjena</w:t>
      </w:r>
      <w:r w:rsidRPr="000C6542">
        <w:rPr>
          <w:sz w:val="22"/>
          <w:szCs w:val="22"/>
          <w:lang w:val="bs-Latn-BA"/>
        </w:rPr>
        <w:t>.</w:t>
      </w:r>
    </w:p>
    <w:p w:rsidR="009F6219" w:rsidRPr="000C6542" w:rsidRDefault="009F6219" w:rsidP="009F6219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Analizira kvantitativne podatke o emisijama, uštedama energije i GHG redukcijama.</w:t>
      </w:r>
    </w:p>
    <w:p w:rsidR="009F6219" w:rsidRPr="000C6542" w:rsidRDefault="009F6219" w:rsidP="009F6219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Vrednuje inovativnost i replikabilnost predloženih rješenja.</w:t>
      </w:r>
    </w:p>
    <w:p w:rsidR="007C6BC7" w:rsidRPr="000C6542" w:rsidRDefault="007C6BC7" w:rsidP="007C6BC7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Odgovoran/na za analizu podataka</w:t>
      </w:r>
      <w:r w:rsidR="00BE5AEE" w:rsidRPr="000C6542">
        <w:rPr>
          <w:sz w:val="22"/>
          <w:szCs w:val="22"/>
          <w:lang w:val="bs-Latn-BA"/>
        </w:rPr>
        <w:t xml:space="preserve"> SECAP-a</w:t>
      </w:r>
      <w:r w:rsidRPr="000C6542">
        <w:rPr>
          <w:sz w:val="22"/>
          <w:szCs w:val="22"/>
          <w:lang w:val="bs-Latn-BA"/>
        </w:rPr>
        <w:t xml:space="preserve">, </w:t>
      </w:r>
      <w:r w:rsidR="00371E33" w:rsidRPr="000C6542">
        <w:rPr>
          <w:sz w:val="22"/>
          <w:szCs w:val="22"/>
          <w:lang w:val="bs-Latn-BA"/>
        </w:rPr>
        <w:t xml:space="preserve">sa aspekta EE i OIE, </w:t>
      </w:r>
      <w:r w:rsidR="00BE5AEE" w:rsidRPr="000C6542">
        <w:rPr>
          <w:sz w:val="22"/>
          <w:szCs w:val="22"/>
          <w:lang w:val="bs-Latn-BA"/>
        </w:rPr>
        <w:t>njihove stručne u</w:t>
      </w:r>
      <w:r w:rsidRPr="000C6542">
        <w:rPr>
          <w:sz w:val="22"/>
          <w:szCs w:val="22"/>
          <w:lang w:val="bs-Latn-BA"/>
        </w:rPr>
        <w:t>temeljenost</w:t>
      </w:r>
      <w:r w:rsidR="00BE5AEE" w:rsidRPr="000C6542">
        <w:rPr>
          <w:sz w:val="22"/>
          <w:szCs w:val="22"/>
          <w:lang w:val="bs-Latn-BA"/>
        </w:rPr>
        <w:t>i</w:t>
      </w:r>
      <w:r w:rsidRPr="000C6542">
        <w:rPr>
          <w:sz w:val="22"/>
          <w:szCs w:val="22"/>
          <w:lang w:val="bs-Latn-BA"/>
        </w:rPr>
        <w:t xml:space="preserve"> </w:t>
      </w:r>
      <w:r w:rsidRPr="000C6542">
        <w:rPr>
          <w:sz w:val="22"/>
          <w:szCs w:val="22"/>
          <w:lang w:val="bs-Latn-BA"/>
        </w:rPr>
        <w:lastRenderedPageBreak/>
        <w:t>i pouzdanost</w:t>
      </w:r>
      <w:r w:rsidR="00371E33" w:rsidRPr="000C6542">
        <w:rPr>
          <w:sz w:val="22"/>
          <w:szCs w:val="22"/>
          <w:lang w:val="bs-Latn-BA"/>
        </w:rPr>
        <w:t>i</w:t>
      </w:r>
      <w:r w:rsidRPr="000C6542">
        <w:rPr>
          <w:sz w:val="22"/>
          <w:szCs w:val="22"/>
          <w:lang w:val="bs-Latn-BA"/>
        </w:rPr>
        <w:t xml:space="preserve"> rezultata.</w:t>
      </w:r>
    </w:p>
    <w:p w:rsidR="00371E33" w:rsidRPr="000C6542" w:rsidRDefault="00371E33" w:rsidP="007C6BC7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Odgovoran/na da zajedno sa ostalim članovima Komisije učestvuje u izradi metodologiju, kriterija i načina bodovanja dokumenata SECAP-a.</w:t>
      </w:r>
    </w:p>
    <w:p w:rsidR="00371E33" w:rsidRPr="000C6542" w:rsidRDefault="00371E33" w:rsidP="00371E33">
      <w:pPr>
        <w:pStyle w:val="Blockquote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Odgovoran/na za aktivno učešće u radu Komisije, uključujući online sesije (min. 3).</w:t>
      </w:r>
    </w:p>
    <w:p w:rsidR="00371E33" w:rsidRPr="000C6542" w:rsidRDefault="00371E33" w:rsidP="00371E33">
      <w:pPr>
        <w:pStyle w:val="Blockquote"/>
        <w:tabs>
          <w:tab w:val="left" w:pos="284"/>
        </w:tabs>
        <w:rPr>
          <w:sz w:val="22"/>
          <w:szCs w:val="22"/>
          <w:u w:val="single"/>
          <w:lang w:val="bs-Latn-BA"/>
        </w:rPr>
      </w:pPr>
      <w:r w:rsidRPr="000C6542">
        <w:rPr>
          <w:sz w:val="22"/>
          <w:szCs w:val="22"/>
          <w:lang w:val="bs-Latn-BA"/>
        </w:rPr>
        <w:t>Odgovoran/na za evaluacije i ocjenjivanja SECAP-a te pripremu izvještaja iz svoga domena.</w:t>
      </w:r>
    </w:p>
    <w:p w:rsidR="00371E33" w:rsidRPr="000C6542" w:rsidRDefault="00371E33" w:rsidP="00371E33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 xml:space="preserve">Učestvuje kao panelista na završnoj konferenciji u BiH, u dogovoru sa Ugovornim organom. </w:t>
      </w:r>
    </w:p>
    <w:p w:rsidR="007C6BC7" w:rsidRPr="000C6542" w:rsidRDefault="007C6BC7" w:rsidP="007C6BC7">
      <w:pPr>
        <w:pStyle w:val="Blockquote"/>
        <w:tabs>
          <w:tab w:val="left" w:pos="284"/>
        </w:tabs>
        <w:jc w:val="both"/>
        <w:rPr>
          <w:sz w:val="22"/>
          <w:szCs w:val="22"/>
          <w:u w:val="single"/>
          <w:lang w:val="bs-Latn-BA"/>
        </w:rPr>
      </w:pPr>
      <w:r w:rsidRPr="000C6542">
        <w:rPr>
          <w:sz w:val="22"/>
          <w:szCs w:val="22"/>
          <w:u w:val="single"/>
          <w:lang w:val="bs-Latn-BA"/>
        </w:rPr>
        <w:t>Kvalifikacije</w:t>
      </w:r>
      <w:r w:rsidR="00F66D9C" w:rsidRPr="000C6542">
        <w:rPr>
          <w:sz w:val="22"/>
          <w:szCs w:val="22"/>
          <w:u w:val="single"/>
          <w:lang w:val="bs-Latn-BA"/>
        </w:rPr>
        <w:t>:</w:t>
      </w:r>
    </w:p>
    <w:p w:rsidR="009F6219" w:rsidRPr="000C6542" w:rsidRDefault="009F6219" w:rsidP="009F6219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VSS</w:t>
      </w:r>
      <w:r w:rsidR="00947DB2" w:rsidRPr="000C6542">
        <w:rPr>
          <w:sz w:val="22"/>
          <w:szCs w:val="22"/>
          <w:lang w:val="bs-Latn-BA"/>
        </w:rPr>
        <w:t xml:space="preserve"> </w:t>
      </w:r>
      <w:r w:rsidR="00767D68" w:rsidRPr="000C6542">
        <w:rPr>
          <w:sz w:val="22"/>
          <w:szCs w:val="22"/>
          <w:lang w:val="bs-Latn-BA"/>
        </w:rPr>
        <w:t>u tehničkim naukama (</w:t>
      </w:r>
      <w:r w:rsidRPr="000C6542">
        <w:rPr>
          <w:sz w:val="22"/>
          <w:szCs w:val="22"/>
          <w:lang w:val="bs-Latn-BA"/>
        </w:rPr>
        <w:t>elektrotehnik</w:t>
      </w:r>
      <w:r w:rsidR="00767D68" w:rsidRPr="000C6542">
        <w:rPr>
          <w:sz w:val="22"/>
          <w:szCs w:val="22"/>
          <w:lang w:val="bs-Latn-BA"/>
        </w:rPr>
        <w:t>a</w:t>
      </w:r>
      <w:r w:rsidRPr="000C6542">
        <w:rPr>
          <w:sz w:val="22"/>
          <w:szCs w:val="22"/>
          <w:lang w:val="bs-Latn-BA"/>
        </w:rPr>
        <w:t>,</w:t>
      </w:r>
      <w:r w:rsidR="00767D68" w:rsidRPr="000C6542">
        <w:rPr>
          <w:sz w:val="22"/>
          <w:szCs w:val="22"/>
          <w:lang w:val="bs-Latn-BA"/>
        </w:rPr>
        <w:t xml:space="preserve"> građevinarstvo, arhitektura,</w:t>
      </w:r>
      <w:r w:rsidRPr="000C6542">
        <w:rPr>
          <w:sz w:val="22"/>
          <w:szCs w:val="22"/>
          <w:lang w:val="bs-Latn-BA"/>
        </w:rPr>
        <w:t xml:space="preserve"> mašinstv</w:t>
      </w:r>
      <w:r w:rsidR="00767D68" w:rsidRPr="000C6542">
        <w:rPr>
          <w:sz w:val="22"/>
          <w:szCs w:val="22"/>
          <w:lang w:val="bs-Latn-BA"/>
        </w:rPr>
        <w:t>o</w:t>
      </w:r>
      <w:r w:rsidRPr="000C6542">
        <w:rPr>
          <w:sz w:val="22"/>
          <w:szCs w:val="22"/>
          <w:lang w:val="bs-Latn-BA"/>
        </w:rPr>
        <w:t>, energetik</w:t>
      </w:r>
      <w:r w:rsidR="00767D68" w:rsidRPr="000C6542">
        <w:rPr>
          <w:sz w:val="22"/>
          <w:szCs w:val="22"/>
          <w:lang w:val="bs-Latn-BA"/>
        </w:rPr>
        <w:t>a</w:t>
      </w:r>
      <w:r w:rsidRPr="000C6542">
        <w:rPr>
          <w:sz w:val="22"/>
          <w:szCs w:val="22"/>
          <w:lang w:val="bs-Latn-BA"/>
        </w:rPr>
        <w:t>, zaštit</w:t>
      </w:r>
      <w:r w:rsidR="00767D68" w:rsidRPr="000C6542">
        <w:rPr>
          <w:sz w:val="22"/>
          <w:szCs w:val="22"/>
          <w:lang w:val="bs-Latn-BA"/>
        </w:rPr>
        <w:t>a</w:t>
      </w:r>
      <w:r w:rsidRPr="000C6542">
        <w:rPr>
          <w:sz w:val="22"/>
          <w:szCs w:val="22"/>
          <w:lang w:val="bs-Latn-BA"/>
        </w:rPr>
        <w:t xml:space="preserve"> okoliša, održiv</w:t>
      </w:r>
      <w:r w:rsidR="00767D68" w:rsidRPr="000C6542">
        <w:rPr>
          <w:sz w:val="22"/>
          <w:szCs w:val="22"/>
          <w:lang w:val="bs-Latn-BA"/>
        </w:rPr>
        <w:t>i</w:t>
      </w:r>
      <w:r w:rsidRPr="000C6542">
        <w:rPr>
          <w:sz w:val="22"/>
          <w:szCs w:val="22"/>
          <w:lang w:val="bs-Latn-BA"/>
        </w:rPr>
        <w:t xml:space="preserve"> razvoj ili srodn</w:t>
      </w:r>
      <w:r w:rsidR="00767D68" w:rsidRPr="000C6542">
        <w:rPr>
          <w:sz w:val="22"/>
          <w:szCs w:val="22"/>
          <w:lang w:val="bs-Latn-BA"/>
        </w:rPr>
        <w:t>e</w:t>
      </w:r>
      <w:r w:rsidRPr="000C6542">
        <w:rPr>
          <w:sz w:val="22"/>
          <w:szCs w:val="22"/>
          <w:lang w:val="bs-Latn-BA"/>
        </w:rPr>
        <w:t xml:space="preserve"> tehničk</w:t>
      </w:r>
      <w:r w:rsidR="00767D68" w:rsidRPr="000C6542">
        <w:rPr>
          <w:sz w:val="22"/>
          <w:szCs w:val="22"/>
          <w:lang w:val="bs-Latn-BA"/>
        </w:rPr>
        <w:t>e</w:t>
      </w:r>
      <w:r w:rsidRPr="000C6542">
        <w:rPr>
          <w:sz w:val="22"/>
          <w:szCs w:val="22"/>
          <w:lang w:val="bs-Latn-BA"/>
        </w:rPr>
        <w:t xml:space="preserve"> nauk</w:t>
      </w:r>
      <w:r w:rsidR="00767D68" w:rsidRPr="000C6542">
        <w:rPr>
          <w:sz w:val="22"/>
          <w:szCs w:val="22"/>
          <w:lang w:val="bs-Latn-BA"/>
        </w:rPr>
        <w:t>e)</w:t>
      </w:r>
      <w:r w:rsidRPr="000C6542">
        <w:rPr>
          <w:sz w:val="22"/>
          <w:szCs w:val="22"/>
          <w:lang w:val="bs-Latn-BA"/>
        </w:rPr>
        <w:t>.</w:t>
      </w:r>
    </w:p>
    <w:p w:rsidR="009F6219" w:rsidRPr="000C6542" w:rsidRDefault="009F6219" w:rsidP="009F6219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 xml:space="preserve">Minimalno 5 godina iskustva u </w:t>
      </w:r>
      <w:r w:rsidR="00565076" w:rsidRPr="000C6542">
        <w:rPr>
          <w:sz w:val="22"/>
          <w:szCs w:val="22"/>
          <w:lang w:val="bs-Latn-BA"/>
        </w:rPr>
        <w:t xml:space="preserve">projektima vezanim za energetske politike, energetsku efikasnost, obnovljive izvore energije ili energetsku tranziciju, </w:t>
      </w:r>
      <w:r w:rsidRPr="000C6542">
        <w:rPr>
          <w:sz w:val="22"/>
          <w:szCs w:val="22"/>
          <w:lang w:val="bs-Latn-BA"/>
        </w:rPr>
        <w:t>projektovanju, implementaciji ili evaluaciji energetskih projekata.</w:t>
      </w:r>
    </w:p>
    <w:p w:rsidR="007C6BC7" w:rsidRPr="000C6542" w:rsidRDefault="007C6BC7" w:rsidP="007C6BC7">
      <w:pPr>
        <w:pStyle w:val="Blockquote"/>
        <w:tabs>
          <w:tab w:val="left" w:pos="284"/>
        </w:tabs>
        <w:snapToGrid w:val="0"/>
        <w:rPr>
          <w:sz w:val="22"/>
          <w:szCs w:val="22"/>
          <w:u w:val="single"/>
          <w:lang w:val="bs-Latn-BA"/>
        </w:rPr>
      </w:pPr>
      <w:r w:rsidRPr="000C6542">
        <w:rPr>
          <w:b/>
          <w:sz w:val="22"/>
          <w:szCs w:val="22"/>
          <w:lang w:val="bs-Latn-BA"/>
        </w:rPr>
        <w:t xml:space="preserve"> </w:t>
      </w:r>
      <w:r w:rsidRPr="000C6542">
        <w:rPr>
          <w:sz w:val="22"/>
          <w:szCs w:val="22"/>
          <w:u w:val="single"/>
          <w:lang w:val="bs-Latn-BA"/>
        </w:rPr>
        <w:t xml:space="preserve">Vještine:  </w:t>
      </w:r>
    </w:p>
    <w:p w:rsidR="00565076" w:rsidRPr="000C6542" w:rsidRDefault="00565076" w:rsidP="00565076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Iskustvo u radu s energetskim bilansima i GIS/softverskim alatima za energetsko modeliranje.</w:t>
      </w:r>
    </w:p>
    <w:p w:rsidR="00565076" w:rsidRPr="000C6542" w:rsidRDefault="00565076" w:rsidP="00565076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Razumijevanje finan</w:t>
      </w:r>
      <w:r w:rsidR="00001A41" w:rsidRPr="000C6542">
        <w:rPr>
          <w:sz w:val="22"/>
          <w:szCs w:val="22"/>
          <w:lang w:val="bs-Latn-BA"/>
        </w:rPr>
        <w:t>s</w:t>
      </w:r>
      <w:r w:rsidRPr="000C6542">
        <w:rPr>
          <w:sz w:val="22"/>
          <w:szCs w:val="22"/>
          <w:lang w:val="bs-Latn-BA"/>
        </w:rPr>
        <w:t>ijskih aspekata energetskih mjera.</w:t>
      </w:r>
    </w:p>
    <w:p w:rsidR="00565076" w:rsidRPr="000C6542" w:rsidRDefault="00565076" w:rsidP="00565076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Iskustvo sa SECAP-ima ili sličnim planovima (npr. LEAP, SEAP).</w:t>
      </w:r>
    </w:p>
    <w:p w:rsidR="007C6BC7" w:rsidRPr="000C6542" w:rsidRDefault="007C6BC7" w:rsidP="007C6BC7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 xml:space="preserve">Sposobnost definisanja mjerljivih indikatora za </w:t>
      </w:r>
      <w:r w:rsidR="00565076" w:rsidRPr="000C6542">
        <w:rPr>
          <w:sz w:val="22"/>
          <w:szCs w:val="22"/>
          <w:lang w:val="bs-Latn-BA"/>
        </w:rPr>
        <w:t xml:space="preserve">evaluaciju </w:t>
      </w:r>
      <w:r w:rsidRPr="000C6542">
        <w:rPr>
          <w:sz w:val="22"/>
          <w:szCs w:val="22"/>
          <w:lang w:val="bs-Latn-BA"/>
        </w:rPr>
        <w:t>energetsk</w:t>
      </w:r>
      <w:r w:rsidR="00565076" w:rsidRPr="000C6542">
        <w:rPr>
          <w:sz w:val="22"/>
          <w:szCs w:val="22"/>
          <w:lang w:val="bs-Latn-BA"/>
        </w:rPr>
        <w:t>ih parametara</w:t>
      </w:r>
      <w:r w:rsidRPr="000C6542">
        <w:rPr>
          <w:sz w:val="22"/>
          <w:szCs w:val="22"/>
          <w:lang w:val="bs-Latn-BA"/>
        </w:rPr>
        <w:t>.</w:t>
      </w:r>
    </w:p>
    <w:p w:rsidR="00565076" w:rsidRPr="000C6542" w:rsidRDefault="007C6BC7" w:rsidP="007C6BC7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Izvrsne analitičke vještine i sposobnost sinteze podataka u jasne i strukturirane zaključke.</w:t>
      </w:r>
    </w:p>
    <w:p w:rsidR="00565076" w:rsidRPr="000C6542" w:rsidRDefault="00565076" w:rsidP="00565076">
      <w:pPr>
        <w:pStyle w:val="Blockquote"/>
        <w:numPr>
          <w:ilvl w:val="0"/>
          <w:numId w:val="14"/>
        </w:numPr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 xml:space="preserve">Komunikacijske vještine za saradnju s multidisciplinarnim timom stručnjaka, OCD-ovima i lokalnim zajednicama.  </w:t>
      </w:r>
    </w:p>
    <w:p w:rsidR="00565076" w:rsidRPr="000C6542" w:rsidRDefault="00565076" w:rsidP="00565076">
      <w:pPr>
        <w:pStyle w:val="Blockquote"/>
        <w:numPr>
          <w:ilvl w:val="0"/>
          <w:numId w:val="14"/>
        </w:numPr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 xml:space="preserve">Tečno znanje engleskog jezika. </w:t>
      </w:r>
    </w:p>
    <w:p w:rsidR="007C6BC7" w:rsidRPr="000C6542" w:rsidRDefault="007C6BC7" w:rsidP="007C6BC7">
      <w:pPr>
        <w:pStyle w:val="Blockquote"/>
        <w:tabs>
          <w:tab w:val="left" w:pos="284"/>
        </w:tabs>
        <w:rPr>
          <w:sz w:val="22"/>
          <w:szCs w:val="22"/>
          <w:u w:val="single"/>
          <w:lang w:val="bs-Latn-BA"/>
        </w:rPr>
      </w:pPr>
      <w:r w:rsidRPr="000C6542">
        <w:rPr>
          <w:sz w:val="22"/>
          <w:szCs w:val="22"/>
          <w:u w:val="single"/>
          <w:lang w:val="bs-Latn-BA"/>
        </w:rPr>
        <w:t xml:space="preserve">Dodatne napomene:  </w:t>
      </w:r>
    </w:p>
    <w:p w:rsidR="00565076" w:rsidRPr="000C6542" w:rsidRDefault="007C6BC7" w:rsidP="00565076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-</w:t>
      </w:r>
      <w:r w:rsidRPr="000C6542">
        <w:rPr>
          <w:sz w:val="22"/>
          <w:szCs w:val="22"/>
          <w:lang w:val="bs-Latn-BA"/>
        </w:rPr>
        <w:tab/>
      </w:r>
      <w:bookmarkStart w:id="57" w:name="_Hlk208581955"/>
      <w:r w:rsidR="00565076" w:rsidRPr="000C6542">
        <w:rPr>
          <w:sz w:val="22"/>
          <w:szCs w:val="22"/>
          <w:lang w:val="bs-Latn-BA"/>
        </w:rPr>
        <w:t>Svi eksperti trebaju imati sposobnost timskog rada i koordinacije s drugim članovima tima kako bi osigurali koherentnost Komisije.</w:t>
      </w:r>
    </w:p>
    <w:p w:rsidR="007C6BC7" w:rsidRPr="000C6542" w:rsidRDefault="00565076" w:rsidP="00F66D9C">
      <w:pPr>
        <w:pStyle w:val="Blockquote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-</w:t>
      </w:r>
      <w:r w:rsidRPr="000C6542">
        <w:rPr>
          <w:sz w:val="22"/>
          <w:szCs w:val="22"/>
          <w:lang w:val="bs-Latn-BA"/>
        </w:rPr>
        <w:tab/>
        <w:t>Poželjno je da svi eksperti imaju iskustvo u pisanju izvještaja i prezentaciji rezultata (BHS i engleski jezik), različitim sudionicima (npr. vlasti, OCD, donatori, itd.).</w:t>
      </w:r>
      <w:bookmarkEnd w:id="57"/>
    </w:p>
    <w:bookmarkEnd w:id="56"/>
    <w:p w:rsidR="007C6BC7" w:rsidRPr="000C6542" w:rsidRDefault="007C6BC7" w:rsidP="007C6BC7">
      <w:pPr>
        <w:pStyle w:val="Blockquote"/>
        <w:tabs>
          <w:tab w:val="left" w:pos="284"/>
        </w:tabs>
        <w:snapToGrid w:val="0"/>
        <w:jc w:val="both"/>
        <w:rPr>
          <w:b/>
          <w:snapToGrid/>
          <w:sz w:val="22"/>
          <w:szCs w:val="22"/>
          <w:lang w:val="bs-Latn-BA"/>
        </w:rPr>
      </w:pPr>
    </w:p>
    <w:p w:rsidR="007C6BC7" w:rsidRPr="000C6542" w:rsidRDefault="007C6BC7" w:rsidP="007C6BC7">
      <w:pPr>
        <w:pStyle w:val="Blockquote"/>
        <w:numPr>
          <w:ilvl w:val="2"/>
          <w:numId w:val="4"/>
        </w:numPr>
        <w:tabs>
          <w:tab w:val="left" w:pos="284"/>
        </w:tabs>
        <w:snapToGrid w:val="0"/>
        <w:jc w:val="both"/>
        <w:rPr>
          <w:b/>
          <w:snapToGrid/>
          <w:sz w:val="22"/>
          <w:szCs w:val="22"/>
          <w:lang w:val="bs-Latn-BA"/>
        </w:rPr>
      </w:pPr>
      <w:r w:rsidRPr="000C6542">
        <w:rPr>
          <w:b/>
          <w:sz w:val="22"/>
          <w:szCs w:val="22"/>
          <w:lang w:val="bs-Latn-BA"/>
        </w:rPr>
        <w:t>Ključni ekspert 4 – Stručnjak za zaštitu okoliša i lokalni razvoj</w:t>
      </w:r>
    </w:p>
    <w:p w:rsidR="007C6BC7" w:rsidRPr="000C6542" w:rsidRDefault="007C6BC7" w:rsidP="007C6BC7">
      <w:pPr>
        <w:pStyle w:val="Blockquote"/>
        <w:tabs>
          <w:tab w:val="left" w:pos="284"/>
        </w:tabs>
        <w:rPr>
          <w:sz w:val="22"/>
          <w:szCs w:val="22"/>
          <w:u w:val="single"/>
          <w:lang w:val="bs-Latn-BA"/>
        </w:rPr>
      </w:pPr>
      <w:r w:rsidRPr="000C6542">
        <w:rPr>
          <w:sz w:val="22"/>
          <w:szCs w:val="22"/>
          <w:u w:val="single"/>
          <w:lang w:val="bs-Latn-BA"/>
        </w:rPr>
        <w:t>Uloga:</w:t>
      </w:r>
    </w:p>
    <w:p w:rsidR="00565076" w:rsidRPr="000C6542" w:rsidRDefault="00565076" w:rsidP="00565076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Analizira ekološke aspekte SECAP-a: uticaj na kvalitet zraka, zemljišta, vode i biodiverzitet.</w:t>
      </w:r>
    </w:p>
    <w:p w:rsidR="00565076" w:rsidRPr="000C6542" w:rsidRDefault="00565076" w:rsidP="00565076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Vrednuje doprinos lokalnom održivom razvoju i društvenoj uključenosti.</w:t>
      </w:r>
    </w:p>
    <w:p w:rsidR="00565076" w:rsidRPr="000C6542" w:rsidRDefault="00565076" w:rsidP="00565076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Procjenjuje mjere prilagođavanja klimatskim promjenama.</w:t>
      </w:r>
    </w:p>
    <w:p w:rsidR="007C6BC7" w:rsidRPr="000C6542" w:rsidRDefault="00565076" w:rsidP="007C6BC7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Odgovoran/na da zajedno sa ostalim članovima Komisije izradi metodologiju, kriterije i način bodovanja dokumenata SECAP-a</w:t>
      </w:r>
      <w:r w:rsidR="007C6BC7" w:rsidRPr="000C6542">
        <w:rPr>
          <w:sz w:val="22"/>
          <w:szCs w:val="22"/>
          <w:lang w:val="bs-Latn-BA"/>
        </w:rPr>
        <w:t>.</w:t>
      </w:r>
    </w:p>
    <w:p w:rsidR="00D317BF" w:rsidRPr="000C6542" w:rsidRDefault="00D317BF" w:rsidP="00D317BF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Odgovoran/na za aktivno učešće u radu Komisije, uključujući online sesije (min. 3).</w:t>
      </w:r>
    </w:p>
    <w:p w:rsidR="00D317BF" w:rsidRPr="000C6542" w:rsidRDefault="00D317BF" w:rsidP="00D317BF">
      <w:pPr>
        <w:pStyle w:val="Blockquote"/>
        <w:rPr>
          <w:sz w:val="22"/>
          <w:szCs w:val="22"/>
          <w:u w:val="single"/>
          <w:lang w:val="bs-Latn-BA"/>
        </w:rPr>
      </w:pPr>
      <w:r w:rsidRPr="000C6542">
        <w:rPr>
          <w:sz w:val="22"/>
          <w:szCs w:val="22"/>
          <w:lang w:val="bs-Latn-BA"/>
        </w:rPr>
        <w:t>Odgovoran/na za evaluacije i ocjenjivanja SECAP-a te pripremu izvještaja iz svoga domena.</w:t>
      </w:r>
    </w:p>
    <w:p w:rsidR="00565076" w:rsidRPr="000C6542" w:rsidRDefault="00D317BF" w:rsidP="00D317BF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Učestvuje kao panelista na završnoj konferenciji u BiH, u dogovoru sa Ugovornim organom.</w:t>
      </w:r>
    </w:p>
    <w:p w:rsidR="007C6BC7" w:rsidRPr="000C6542" w:rsidRDefault="007C6BC7" w:rsidP="007C6BC7">
      <w:pPr>
        <w:pStyle w:val="Blockquote"/>
        <w:tabs>
          <w:tab w:val="left" w:pos="284"/>
        </w:tabs>
        <w:jc w:val="both"/>
        <w:rPr>
          <w:sz w:val="22"/>
          <w:szCs w:val="22"/>
          <w:u w:val="single"/>
          <w:lang w:val="bs-Latn-BA"/>
        </w:rPr>
      </w:pPr>
      <w:r w:rsidRPr="000C6542">
        <w:rPr>
          <w:sz w:val="22"/>
          <w:szCs w:val="22"/>
          <w:u w:val="single"/>
          <w:lang w:val="bs-Latn-BA"/>
        </w:rPr>
        <w:t>Kvalifikacije</w:t>
      </w:r>
      <w:r w:rsidR="00F66D9C" w:rsidRPr="000C6542">
        <w:rPr>
          <w:sz w:val="22"/>
          <w:szCs w:val="22"/>
          <w:u w:val="single"/>
          <w:lang w:val="bs-Latn-BA"/>
        </w:rPr>
        <w:t>:</w:t>
      </w:r>
    </w:p>
    <w:p w:rsidR="00565076" w:rsidRPr="000C6542" w:rsidRDefault="00565076" w:rsidP="00565076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 xml:space="preserve">VSS </w:t>
      </w:r>
      <w:r w:rsidR="00947DB2" w:rsidRPr="000C6542">
        <w:rPr>
          <w:sz w:val="22"/>
          <w:szCs w:val="22"/>
          <w:lang w:val="bs-Latn-BA" w:eastAsia="hr-HR"/>
        </w:rPr>
        <w:t>u tehničkim ili društvenim naukama ili srodnim poljima.</w:t>
      </w:r>
    </w:p>
    <w:p w:rsidR="00565076" w:rsidRPr="000C6542" w:rsidRDefault="00565076" w:rsidP="00565076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Iskustvo u procjeni uticaja na okoliš (PUO), klimatskoj adaptaciji i održivom razvoju.</w:t>
      </w:r>
    </w:p>
    <w:p w:rsidR="00565076" w:rsidRPr="000C6542" w:rsidRDefault="00565076" w:rsidP="00565076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Poznavanje zakonskog i strateškog okvira zaštite okoliša u regiji i EU.</w:t>
      </w:r>
    </w:p>
    <w:p w:rsidR="007C6BC7" w:rsidRPr="000C6542" w:rsidRDefault="007C6BC7" w:rsidP="007C6BC7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lastRenderedPageBreak/>
        <w:t xml:space="preserve">Najmanje 5 godina iskustva u razvoju i primjeni metodologija </w:t>
      </w:r>
      <w:r w:rsidR="003D12EF" w:rsidRPr="000C6542">
        <w:rPr>
          <w:sz w:val="22"/>
          <w:szCs w:val="22"/>
          <w:lang w:val="bs-Latn-BA"/>
        </w:rPr>
        <w:t>evaluacije projekata iz sektora</w:t>
      </w:r>
      <w:r w:rsidRPr="000C6542">
        <w:rPr>
          <w:sz w:val="22"/>
          <w:szCs w:val="22"/>
          <w:lang w:val="bs-Latn-BA"/>
        </w:rPr>
        <w:t xml:space="preserve"> društven</w:t>
      </w:r>
      <w:r w:rsidR="003D12EF" w:rsidRPr="000C6542">
        <w:rPr>
          <w:sz w:val="22"/>
          <w:szCs w:val="22"/>
          <w:lang w:val="bs-Latn-BA"/>
        </w:rPr>
        <w:t>ih</w:t>
      </w:r>
      <w:r w:rsidRPr="000C6542">
        <w:rPr>
          <w:sz w:val="22"/>
          <w:szCs w:val="22"/>
          <w:lang w:val="bs-Latn-BA"/>
        </w:rPr>
        <w:t>, ekonomsk</w:t>
      </w:r>
      <w:r w:rsidR="003D12EF" w:rsidRPr="000C6542">
        <w:rPr>
          <w:sz w:val="22"/>
          <w:szCs w:val="22"/>
          <w:lang w:val="bs-Latn-BA"/>
        </w:rPr>
        <w:t>ih</w:t>
      </w:r>
      <w:r w:rsidRPr="000C6542">
        <w:rPr>
          <w:sz w:val="22"/>
          <w:szCs w:val="22"/>
          <w:lang w:val="bs-Latn-BA"/>
        </w:rPr>
        <w:t xml:space="preserve"> ili interdisciplinarn</w:t>
      </w:r>
      <w:r w:rsidR="003D12EF" w:rsidRPr="000C6542">
        <w:rPr>
          <w:sz w:val="22"/>
          <w:szCs w:val="22"/>
          <w:lang w:val="bs-Latn-BA"/>
        </w:rPr>
        <w:t>ih oblasti</w:t>
      </w:r>
      <w:r w:rsidRPr="000C6542">
        <w:rPr>
          <w:sz w:val="22"/>
          <w:szCs w:val="22"/>
          <w:lang w:val="bs-Latn-BA"/>
        </w:rPr>
        <w:t xml:space="preserve">; ili u projektima vezanim za zaštitu okoliša, energetsku politiku, </w:t>
      </w:r>
      <w:r w:rsidR="00947DB2" w:rsidRPr="000C6542">
        <w:rPr>
          <w:sz w:val="22"/>
          <w:szCs w:val="22"/>
          <w:lang w:val="bs-Latn-BA"/>
        </w:rPr>
        <w:t xml:space="preserve">cirkularnu ekonomiju, </w:t>
      </w:r>
      <w:r w:rsidRPr="000C6542">
        <w:rPr>
          <w:sz w:val="22"/>
          <w:szCs w:val="22"/>
          <w:lang w:val="bs-Latn-BA"/>
        </w:rPr>
        <w:t xml:space="preserve">energetsku efikasnost, obnovljive izvore energije ili energetsku tranziciju.  </w:t>
      </w:r>
    </w:p>
    <w:p w:rsidR="007C6BC7" w:rsidRPr="000C6542" w:rsidRDefault="007C6BC7" w:rsidP="007C6BC7">
      <w:pPr>
        <w:pStyle w:val="Blockquote"/>
        <w:tabs>
          <w:tab w:val="left" w:pos="284"/>
        </w:tabs>
        <w:snapToGrid w:val="0"/>
        <w:rPr>
          <w:sz w:val="22"/>
          <w:szCs w:val="22"/>
          <w:u w:val="single"/>
          <w:lang w:val="bs-Latn-BA"/>
        </w:rPr>
      </w:pPr>
      <w:r w:rsidRPr="000C6542">
        <w:rPr>
          <w:b/>
          <w:sz w:val="22"/>
          <w:szCs w:val="22"/>
          <w:lang w:val="bs-Latn-BA"/>
        </w:rPr>
        <w:t xml:space="preserve"> </w:t>
      </w:r>
      <w:r w:rsidRPr="000C6542">
        <w:rPr>
          <w:sz w:val="22"/>
          <w:szCs w:val="22"/>
          <w:u w:val="single"/>
          <w:lang w:val="bs-Latn-BA"/>
        </w:rPr>
        <w:t xml:space="preserve">Vještine:  </w:t>
      </w:r>
    </w:p>
    <w:p w:rsidR="00565076" w:rsidRPr="000C6542" w:rsidRDefault="00565076" w:rsidP="00565076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Iskustvo u evaluaciji okolišnih komponenti u razvojnim projektima.</w:t>
      </w:r>
    </w:p>
    <w:p w:rsidR="00565076" w:rsidRPr="000C6542" w:rsidRDefault="00565076" w:rsidP="00565076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 xml:space="preserve">Razumijevanje principa </w:t>
      </w:r>
      <w:r w:rsidR="00396377" w:rsidRPr="000C6542">
        <w:rPr>
          <w:sz w:val="22"/>
          <w:szCs w:val="22"/>
          <w:lang w:val="bs-Latn-BA"/>
        </w:rPr>
        <w:t xml:space="preserve">zaštite okoliša, </w:t>
      </w:r>
      <w:r w:rsidRPr="000C6542">
        <w:rPr>
          <w:sz w:val="22"/>
          <w:szCs w:val="22"/>
          <w:lang w:val="bs-Latn-BA"/>
        </w:rPr>
        <w:t>cirkularne ekonomije, zelene infrastrukture i održivog upravljanja resursima.</w:t>
      </w:r>
    </w:p>
    <w:p w:rsidR="007C6BC7" w:rsidRPr="000C6542" w:rsidRDefault="00565076" w:rsidP="00565076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Sposobnost procjene socijalne inkluzije i participacije zajednice.</w:t>
      </w:r>
    </w:p>
    <w:p w:rsidR="00D317BF" w:rsidRPr="000C6542" w:rsidRDefault="007C6BC7" w:rsidP="007C6BC7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Izvrsne analitičke vještine i sposobnost sinteze podataka u jasne i strukturirane zaključke.</w:t>
      </w:r>
    </w:p>
    <w:p w:rsidR="00D317BF" w:rsidRPr="000C6542" w:rsidRDefault="00D317BF" w:rsidP="00D317BF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 xml:space="preserve">Komunikacijske vještine za saradnju s multidisciplinarnim timom stručnjaka, OCD-ovima i lokalnim zajednicama.  </w:t>
      </w:r>
    </w:p>
    <w:p w:rsidR="00D317BF" w:rsidRPr="000C6542" w:rsidRDefault="00D317BF" w:rsidP="00D317BF">
      <w:pPr>
        <w:pStyle w:val="Blockquote"/>
        <w:numPr>
          <w:ilvl w:val="0"/>
          <w:numId w:val="14"/>
        </w:numPr>
        <w:tabs>
          <w:tab w:val="left" w:pos="284"/>
        </w:tabs>
        <w:snapToGrid w:val="0"/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 xml:space="preserve">Tečno znanje engleskog jezika. </w:t>
      </w:r>
    </w:p>
    <w:p w:rsidR="007C6BC7" w:rsidRPr="000C6542" w:rsidRDefault="007C6BC7" w:rsidP="007C6BC7">
      <w:pPr>
        <w:pStyle w:val="Blockquote"/>
        <w:tabs>
          <w:tab w:val="left" w:pos="284"/>
        </w:tabs>
        <w:rPr>
          <w:sz w:val="22"/>
          <w:szCs w:val="22"/>
          <w:u w:val="single"/>
          <w:lang w:val="bs-Latn-BA"/>
        </w:rPr>
      </w:pPr>
      <w:r w:rsidRPr="000C6542">
        <w:rPr>
          <w:sz w:val="22"/>
          <w:szCs w:val="22"/>
          <w:u w:val="single"/>
          <w:lang w:val="bs-Latn-BA"/>
        </w:rPr>
        <w:t xml:space="preserve">Dodatne napomene:  </w:t>
      </w:r>
    </w:p>
    <w:p w:rsidR="00D317BF" w:rsidRPr="000C6542" w:rsidRDefault="007C6BC7" w:rsidP="00D317BF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-</w:t>
      </w:r>
      <w:r w:rsidRPr="000C6542">
        <w:rPr>
          <w:sz w:val="22"/>
          <w:szCs w:val="22"/>
          <w:lang w:val="bs-Latn-BA"/>
        </w:rPr>
        <w:tab/>
      </w:r>
      <w:r w:rsidR="00D317BF" w:rsidRPr="000C6542">
        <w:rPr>
          <w:sz w:val="22"/>
          <w:szCs w:val="22"/>
          <w:lang w:val="bs-Latn-BA"/>
        </w:rPr>
        <w:t>Svi eksperti trebaju imati sposobnost timskog rada i koordinacije s drugim članovima tima kako bi osigurali koherentnost Komisije.</w:t>
      </w:r>
    </w:p>
    <w:p w:rsidR="007C6BC7" w:rsidRPr="000C6542" w:rsidRDefault="00D317BF" w:rsidP="00D317BF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  <w:r w:rsidRPr="000C6542">
        <w:rPr>
          <w:sz w:val="22"/>
          <w:szCs w:val="22"/>
          <w:lang w:val="bs-Latn-BA"/>
        </w:rPr>
        <w:t>-</w:t>
      </w:r>
      <w:r w:rsidRPr="000C6542">
        <w:rPr>
          <w:sz w:val="22"/>
          <w:szCs w:val="22"/>
          <w:lang w:val="bs-Latn-BA"/>
        </w:rPr>
        <w:tab/>
        <w:t>Poželjno je da svi eksperti imaju iskustvo u pisanju izvještaja i prezentaciji rezultata (BHS i engleski jezik), različitim sudionicima (npr. vlasti, OCD, donatori, itd.).</w:t>
      </w:r>
    </w:p>
    <w:p w:rsidR="003F0D4C" w:rsidRPr="000C6542" w:rsidRDefault="003F0D4C" w:rsidP="00D16190">
      <w:pPr>
        <w:pStyle w:val="Blockquote"/>
        <w:tabs>
          <w:tab w:val="left" w:pos="284"/>
        </w:tabs>
        <w:rPr>
          <w:sz w:val="22"/>
          <w:szCs w:val="22"/>
          <w:lang w:val="bs-Latn-BA"/>
        </w:rPr>
      </w:pPr>
    </w:p>
    <w:bookmarkEnd w:id="50"/>
    <w:p w:rsidR="001C5854" w:rsidRPr="000C6542" w:rsidRDefault="00396377" w:rsidP="0043539E">
      <w:pPr>
        <w:pStyle w:val="Heading3"/>
        <w:numPr>
          <w:ilvl w:val="2"/>
          <w:numId w:val="1"/>
        </w:numPr>
        <w:ind w:left="1920"/>
      </w:pPr>
      <w:r w:rsidRPr="000C6542">
        <w:t>Saradnja sa projektnim timom</w:t>
      </w:r>
    </w:p>
    <w:p w:rsidR="001C5854" w:rsidRPr="000C6542" w:rsidRDefault="007C6BC7" w:rsidP="002914A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  <w:lang w:eastAsia="bs-Latn-BA"/>
        </w:rPr>
      </w:pPr>
      <w:r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 xml:space="preserve">Kako je navedeno u opisu procesa, na raspolaganju članovima </w:t>
      </w:r>
      <w:r w:rsidR="00D93F05"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>K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>omisije će biti imenovani predstavnici Green Kick projektnih partnera u svojstvu savjetodavnog tijela, kao i predstavnik EUKI-ja</w:t>
      </w:r>
      <w:r w:rsidR="00D93F05"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>, čija uloga će biti naknadno definisana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>.</w:t>
      </w:r>
      <w:r w:rsidR="001C5854"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 xml:space="preserve"> Svi eksperti 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 xml:space="preserve">kao i navedeni članovi savjetodavne grupe, </w:t>
      </w:r>
      <w:r w:rsidR="001C5854" w:rsidRPr="000C6542">
        <w:rPr>
          <w:rFonts w:ascii="Times New Roman" w:eastAsia="Times New Roman" w:hAnsi="Times New Roman" w:cs="Times New Roman"/>
          <w:sz w:val="22"/>
          <w:szCs w:val="22"/>
          <w:lang w:eastAsia="bs-Latn-BA"/>
        </w:rPr>
        <w:t>moraju biti nezavisni i oslobođeni sukoba interesa u vezi sa odgovornostima koje preuzimaju.</w:t>
      </w:r>
    </w:p>
    <w:p w:rsidR="009B4AFD" w:rsidRPr="000C6542" w:rsidRDefault="00E748BC" w:rsidP="0043539E">
      <w:pPr>
        <w:pStyle w:val="Heading1"/>
        <w:numPr>
          <w:ilvl w:val="0"/>
          <w:numId w:val="1"/>
        </w:numPr>
        <w:rPr>
          <w:sz w:val="24"/>
          <w:szCs w:val="24"/>
        </w:rPr>
      </w:pPr>
      <w:bookmarkStart w:id="58" w:name="_Toc208391688"/>
      <w:r w:rsidRPr="000C6542">
        <w:rPr>
          <w:sz w:val="24"/>
          <w:szCs w:val="24"/>
        </w:rPr>
        <w:t>IZVJEŠTAJI</w:t>
      </w:r>
      <w:bookmarkEnd w:id="58"/>
    </w:p>
    <w:p w:rsidR="00C549A7" w:rsidRPr="000C6542" w:rsidRDefault="00C549A7" w:rsidP="0043539E">
      <w:pPr>
        <w:pStyle w:val="Heading2"/>
        <w:numPr>
          <w:ilvl w:val="1"/>
          <w:numId w:val="1"/>
        </w:numPr>
      </w:pPr>
      <w:bookmarkStart w:id="59" w:name="_2p2csry" w:colFirst="0" w:colLast="0"/>
      <w:bookmarkStart w:id="60" w:name="_Toc208391689"/>
      <w:bookmarkStart w:id="61" w:name="_Hlk197672394"/>
      <w:bookmarkEnd w:id="59"/>
      <w:r w:rsidRPr="000C6542">
        <w:t>Zahtjevi za izvještavanje</w:t>
      </w:r>
      <w:bookmarkEnd w:id="60"/>
    </w:p>
    <w:bookmarkEnd w:id="61"/>
    <w:p w:rsidR="00320FAD" w:rsidRPr="000C6542" w:rsidRDefault="00320FAD" w:rsidP="00320FAD">
      <w:pPr>
        <w:pStyle w:val="Text1"/>
        <w:spacing w:before="120" w:after="0"/>
        <w:ind w:left="480"/>
        <w:rPr>
          <w:rFonts w:ascii="Times New Roman" w:hAnsi="Times New Roman"/>
          <w:sz w:val="22"/>
          <w:szCs w:val="22"/>
        </w:rPr>
      </w:pPr>
      <w:r w:rsidRPr="000C6542">
        <w:rPr>
          <w:rFonts w:ascii="Times New Roman" w:hAnsi="Times New Roman"/>
          <w:sz w:val="22"/>
          <w:szCs w:val="22"/>
        </w:rPr>
        <w:t>Na kraju perioda implementacije zadataka</w:t>
      </w:r>
      <w:r w:rsidR="00F86E19" w:rsidRPr="000C6542">
        <w:rPr>
          <w:rFonts w:ascii="Times New Roman" w:hAnsi="Times New Roman"/>
          <w:sz w:val="22"/>
          <w:szCs w:val="22"/>
        </w:rPr>
        <w:t>,</w:t>
      </w:r>
      <w:r w:rsidRPr="000C6542">
        <w:rPr>
          <w:rFonts w:ascii="Times New Roman" w:hAnsi="Times New Roman"/>
          <w:sz w:val="22"/>
          <w:szCs w:val="22"/>
        </w:rPr>
        <w:t xml:space="preserve"> </w:t>
      </w:r>
      <w:r w:rsidR="00F86E19" w:rsidRPr="000C6542">
        <w:rPr>
          <w:rFonts w:ascii="Times New Roman" w:hAnsi="Times New Roman"/>
          <w:sz w:val="22"/>
          <w:szCs w:val="22"/>
        </w:rPr>
        <w:t>Ugovarač je obavezan dostaviti sljedeće: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6237"/>
        <w:gridCol w:w="1985"/>
      </w:tblGrid>
      <w:tr w:rsidR="00F86E19" w:rsidRPr="000C6542" w:rsidTr="00F63A7A">
        <w:trPr>
          <w:tblHeader/>
        </w:trPr>
        <w:tc>
          <w:tcPr>
            <w:tcW w:w="850" w:type="dxa"/>
            <w:shd w:val="clear" w:color="auto" w:fill="auto"/>
            <w:vAlign w:val="center"/>
          </w:tcPr>
          <w:p w:rsidR="00F86E19" w:rsidRPr="000C6542" w:rsidRDefault="00F86E19" w:rsidP="00F86E19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C6542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R.b. 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86E19" w:rsidRPr="000C6542" w:rsidRDefault="00F86E19" w:rsidP="00F86E19">
            <w:pPr>
              <w:widowControl w:val="0"/>
              <w:spacing w:before="12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C6542">
              <w:rPr>
                <w:rFonts w:ascii="Times New Roman" w:eastAsia="Times New Roman" w:hAnsi="Times New Roman" w:cs="Times New Roman"/>
                <w:sz w:val="22"/>
                <w:szCs w:val="22"/>
              </w:rPr>
              <w:t>Opis rezultata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86E19" w:rsidRPr="000C6542" w:rsidRDefault="00F86E19" w:rsidP="00F86E19">
            <w:pPr>
              <w:widowControl w:val="0"/>
              <w:spacing w:before="60" w:after="6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C6542">
              <w:rPr>
                <w:rFonts w:ascii="Times New Roman" w:eastAsia="Times New Roman" w:hAnsi="Times New Roman" w:cs="Times New Roman"/>
                <w:sz w:val="22"/>
                <w:szCs w:val="22"/>
              </w:rPr>
              <w:t>Period implementacije relevantnih aktivnosti odnosno krajnji rok za realizaciju rezultata</w:t>
            </w:r>
          </w:p>
        </w:tc>
      </w:tr>
      <w:tr w:rsidR="001C7B29" w:rsidRPr="000C6542" w:rsidTr="00F63A7A">
        <w:trPr>
          <w:tblHeader/>
        </w:trPr>
        <w:tc>
          <w:tcPr>
            <w:tcW w:w="850" w:type="dxa"/>
            <w:shd w:val="clear" w:color="auto" w:fill="auto"/>
            <w:vAlign w:val="center"/>
          </w:tcPr>
          <w:p w:rsidR="001C7B29" w:rsidRPr="000C6542" w:rsidRDefault="001C7B29" w:rsidP="00F86E19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C6542">
              <w:rPr>
                <w:rFonts w:ascii="Times New Roman" w:eastAsia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2589" w:rsidRPr="000C6542" w:rsidRDefault="001C7B29" w:rsidP="00A42589">
            <w:pPr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 w:rsidRPr="000C654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Definisana metodologija i finaliziran</w:t>
            </w:r>
            <w:r w:rsidR="00A42589" w:rsidRPr="000C654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 evaluacija, bodovanje i n</w:t>
            </w:r>
            <w:r w:rsidR="00A42589" w:rsidRPr="000C6542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a kraju procesa zajedničkog rada članovi Komisije su izabrali 3 najkvalitetnija SECAP dokumenta;</w:t>
            </w:r>
          </w:p>
          <w:p w:rsidR="007F534A" w:rsidRPr="000C6542" w:rsidRDefault="00A42589" w:rsidP="00066CC1">
            <w:pPr>
              <w:keepNext/>
              <w:keepLines/>
              <w:spacing w:before="120" w:after="0"/>
              <w:outlineLvl w:val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C6542">
              <w:rPr>
                <w:rFonts w:ascii="Times New Roman" w:hAnsi="Times New Roman"/>
                <w:bCs/>
                <w:iCs/>
                <w:sz w:val="22"/>
                <w:szCs w:val="22"/>
              </w:rPr>
              <w:t>Kompletiran izvještaj o radu Komisije sa njihovom odlukom,</w:t>
            </w:r>
            <w:r w:rsidR="00A90A70" w:rsidRPr="000C6542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kao i pojedinačni izvještaji članova Komisije,</w:t>
            </w:r>
            <w:r w:rsidRPr="000C6542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dostavljen</w:t>
            </w:r>
            <w:r w:rsidR="00A90A70" w:rsidRPr="000C6542">
              <w:rPr>
                <w:rFonts w:ascii="Times New Roman" w:hAnsi="Times New Roman"/>
                <w:bCs/>
                <w:iCs/>
                <w:sz w:val="22"/>
                <w:szCs w:val="22"/>
              </w:rPr>
              <w:t>i</w:t>
            </w:r>
            <w:r w:rsidRPr="000C6542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u elektronskom (x 1 kom.) i printanom (x 1 kom.) formatu na BHS i engleskom jeziku, naručiocu posla CRP-u.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C7B29" w:rsidRPr="000C6542" w:rsidRDefault="00A42589" w:rsidP="00F86E19">
            <w:pPr>
              <w:widowControl w:val="0"/>
              <w:spacing w:before="60" w:after="6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C654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Maksimalno 2 </w:t>
            </w:r>
            <w:r w:rsidR="001C7B29" w:rsidRPr="000C654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mjesec</w:t>
            </w:r>
            <w:r w:rsidR="009A5943" w:rsidRPr="000C6542">
              <w:rPr>
                <w:rFonts w:ascii="Times New Roman" w:eastAsia="Times New Roman" w:hAnsi="Times New Roman" w:cs="Times New Roman"/>
                <w:sz w:val="22"/>
                <w:szCs w:val="22"/>
              </w:rPr>
              <w:t>a</w:t>
            </w:r>
            <w:r w:rsidR="001C7B29" w:rsidRPr="000C654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od datuma početka realizacije ugovora</w:t>
            </w:r>
          </w:p>
        </w:tc>
      </w:tr>
      <w:tr w:rsidR="00F86E19" w:rsidRPr="000C6542" w:rsidTr="00F63A7A">
        <w:tc>
          <w:tcPr>
            <w:tcW w:w="850" w:type="dxa"/>
            <w:shd w:val="clear" w:color="auto" w:fill="auto"/>
          </w:tcPr>
          <w:p w:rsidR="00F86E19" w:rsidRPr="000C6542" w:rsidRDefault="00F86E19" w:rsidP="00F86E19">
            <w:pPr>
              <w:widowControl w:val="0"/>
              <w:spacing w:before="60" w:after="6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C654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  <w:r w:rsidR="001C7B29" w:rsidRPr="000C6542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7F534A" w:rsidRPr="000C6542" w:rsidRDefault="00A42589" w:rsidP="00F86E19">
            <w:pPr>
              <w:keepNext/>
              <w:keepLines/>
              <w:widowControl w:val="0"/>
              <w:spacing w:before="60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0C6542">
              <w:rPr>
                <w:rFonts w:ascii="Times New Roman" w:hAnsi="Times New Roman"/>
                <w:bCs/>
                <w:iCs/>
                <w:sz w:val="22"/>
                <w:szCs w:val="22"/>
              </w:rPr>
              <w:t>Članovi Komisije učestvovali na navedenim projektnim događajima</w:t>
            </w:r>
            <w:r w:rsidR="007F534A" w:rsidRPr="000C6542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(kako je navedeno u Opisu posla) </w:t>
            </w:r>
            <w:r w:rsidRPr="000C6542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i svojim ekspertizama i proaktivnim </w:t>
            </w:r>
            <w:r w:rsidR="007F534A" w:rsidRPr="000C6542">
              <w:rPr>
                <w:rFonts w:ascii="Times New Roman" w:hAnsi="Times New Roman"/>
                <w:bCs/>
                <w:iCs/>
                <w:sz w:val="22"/>
                <w:szCs w:val="22"/>
              </w:rPr>
              <w:t>pristupo</w:t>
            </w:r>
            <w:r w:rsidRPr="000C6542">
              <w:rPr>
                <w:rFonts w:ascii="Times New Roman" w:hAnsi="Times New Roman"/>
                <w:bCs/>
                <w:iCs/>
                <w:sz w:val="22"/>
                <w:szCs w:val="22"/>
              </w:rPr>
              <w:t>m doprinijeli kvalitetu istih.</w:t>
            </w:r>
          </w:p>
          <w:p w:rsidR="007F534A" w:rsidRPr="000C6542" w:rsidRDefault="007F534A" w:rsidP="00066CC1">
            <w:pPr>
              <w:keepNext/>
              <w:keepLines/>
              <w:widowControl w:val="0"/>
              <w:spacing w:before="6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C654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U</w:t>
            </w:r>
            <w:r w:rsidR="00A42589" w:rsidRPr="000C654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elektronskoj i ostalim pogodnim formama dostavljen</w:t>
            </w:r>
            <w:r w:rsidRPr="000C654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e</w:t>
            </w:r>
            <w:r w:rsidR="00A42589" w:rsidRPr="000C654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0C654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prezentacije ili pisani sažetak učešća na panel diskusijama, </w:t>
            </w:r>
            <w:r w:rsidR="00A42589" w:rsidRPr="000C654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od strane Ugovarača i odobren</w:t>
            </w:r>
            <w:r w:rsidRPr="000C654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i</w:t>
            </w:r>
            <w:r w:rsidR="00A42589" w:rsidRPr="000C654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od strane Ugovornog organa.</w:t>
            </w:r>
          </w:p>
        </w:tc>
        <w:tc>
          <w:tcPr>
            <w:tcW w:w="1985" w:type="dxa"/>
            <w:shd w:val="clear" w:color="auto" w:fill="auto"/>
          </w:tcPr>
          <w:p w:rsidR="007F534A" w:rsidRPr="000C6542" w:rsidRDefault="007F534A" w:rsidP="002C22FC">
            <w:pPr>
              <w:widowControl w:val="0"/>
              <w:spacing w:before="60" w:after="6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F86E19" w:rsidRPr="000C6542" w:rsidRDefault="007F534A" w:rsidP="002C22FC">
            <w:pPr>
              <w:widowControl w:val="0"/>
              <w:spacing w:before="60" w:after="6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0C654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Maksimalno </w:t>
            </w:r>
            <w:r w:rsidR="00A42589" w:rsidRPr="000C6542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  <w:r w:rsidR="00F86E19" w:rsidRPr="000C654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mjesec</w:t>
            </w:r>
            <w:r w:rsidR="00A42589" w:rsidRPr="000C6542">
              <w:rPr>
                <w:rFonts w:ascii="Times New Roman" w:eastAsia="Times New Roman" w:hAnsi="Times New Roman" w:cs="Times New Roman"/>
                <w:sz w:val="22"/>
                <w:szCs w:val="22"/>
              </w:rPr>
              <w:t>i</w:t>
            </w:r>
            <w:r w:rsidR="00F86E19" w:rsidRPr="000C654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od datuma</w:t>
            </w:r>
            <w:r w:rsidRPr="000C654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početka realizacije ugovora</w:t>
            </w:r>
          </w:p>
        </w:tc>
      </w:tr>
    </w:tbl>
    <w:p w:rsidR="00A96D81" w:rsidRPr="00A96D81" w:rsidRDefault="00A96D81" w:rsidP="00A96D81">
      <w:pPr>
        <w:pStyle w:val="Heading2"/>
        <w:ind w:hanging="556"/>
        <w:rPr>
          <w:b w:val="0"/>
        </w:rPr>
      </w:pPr>
      <w:bookmarkStart w:id="62" w:name="_Toc208391690"/>
      <w:r>
        <w:tab/>
      </w:r>
      <w:r w:rsidRPr="00A96D81">
        <w:rPr>
          <w:b w:val="0"/>
        </w:rPr>
        <w:t>Naručilac posla zadržava pravo izmjena navedenih rokova p</w:t>
      </w:r>
      <w:r w:rsidRPr="00A96D81">
        <w:rPr>
          <w:b w:val="0"/>
          <w:sz w:val="22"/>
          <w:szCs w:val="22"/>
        </w:rPr>
        <w:t>erioda implementacije relevantnih aktivnosti odnosno krajnjeg roka za realizaciju rezultata</w:t>
      </w:r>
    </w:p>
    <w:p w:rsidR="00C549A7" w:rsidRDefault="00C549A7" w:rsidP="0043539E">
      <w:pPr>
        <w:pStyle w:val="Heading2"/>
        <w:numPr>
          <w:ilvl w:val="1"/>
          <w:numId w:val="1"/>
        </w:numPr>
      </w:pPr>
      <w:r w:rsidRPr="000C6542">
        <w:t>Dostavljanje i odobravanje izvještaja</w:t>
      </w:r>
      <w:bookmarkEnd w:id="62"/>
    </w:p>
    <w:p w:rsidR="00A96D81" w:rsidRPr="00A96D81" w:rsidRDefault="00A96D81" w:rsidP="00A96D81"/>
    <w:p w:rsidR="00C549A7" w:rsidRPr="000C6542" w:rsidRDefault="00C549A7" w:rsidP="00C549A7">
      <w:pPr>
        <w:pStyle w:val="Text1"/>
        <w:spacing w:before="120" w:after="0"/>
        <w:ind w:left="480"/>
        <w:rPr>
          <w:rFonts w:ascii="Times New Roman" w:hAnsi="Times New Roman"/>
          <w:sz w:val="22"/>
          <w:szCs w:val="22"/>
        </w:rPr>
      </w:pPr>
      <w:r w:rsidRPr="000C6542">
        <w:rPr>
          <w:rFonts w:ascii="Times New Roman" w:hAnsi="Times New Roman"/>
          <w:sz w:val="22"/>
          <w:szCs w:val="22"/>
        </w:rPr>
        <w:t xml:space="preserve">Jedan primjerak </w:t>
      </w:r>
      <w:r w:rsidR="000A5CFC" w:rsidRPr="000C6542">
        <w:rPr>
          <w:rFonts w:ascii="Times New Roman" w:hAnsi="Times New Roman"/>
          <w:sz w:val="22"/>
          <w:szCs w:val="22"/>
        </w:rPr>
        <w:t xml:space="preserve">od svake od </w:t>
      </w:r>
      <w:r w:rsidRPr="000C6542">
        <w:rPr>
          <w:rFonts w:ascii="Times New Roman" w:hAnsi="Times New Roman"/>
          <w:sz w:val="22"/>
          <w:szCs w:val="22"/>
        </w:rPr>
        <w:t xml:space="preserve">gore navedenih </w:t>
      </w:r>
      <w:r w:rsidR="007D70AB" w:rsidRPr="000C6542">
        <w:rPr>
          <w:rFonts w:ascii="Times New Roman" w:hAnsi="Times New Roman"/>
          <w:sz w:val="22"/>
          <w:szCs w:val="22"/>
        </w:rPr>
        <w:t xml:space="preserve">verzija </w:t>
      </w:r>
      <w:r w:rsidR="007F534A" w:rsidRPr="000C6542">
        <w:rPr>
          <w:rFonts w:ascii="Times New Roman" w:hAnsi="Times New Roman"/>
          <w:sz w:val="22"/>
          <w:szCs w:val="22"/>
        </w:rPr>
        <w:t>izvještaja ili prezentacija</w:t>
      </w:r>
      <w:r w:rsidRPr="000C6542">
        <w:rPr>
          <w:rFonts w:ascii="Times New Roman" w:hAnsi="Times New Roman"/>
          <w:sz w:val="22"/>
          <w:szCs w:val="22"/>
        </w:rPr>
        <w:t xml:space="preserve"> mora</w:t>
      </w:r>
      <w:r w:rsidR="007F534A" w:rsidRPr="000C6542">
        <w:rPr>
          <w:rFonts w:ascii="Times New Roman" w:hAnsi="Times New Roman"/>
          <w:sz w:val="22"/>
          <w:szCs w:val="22"/>
        </w:rPr>
        <w:t>ju</w:t>
      </w:r>
      <w:r w:rsidRPr="000C6542">
        <w:rPr>
          <w:rFonts w:ascii="Times New Roman" w:hAnsi="Times New Roman"/>
          <w:sz w:val="22"/>
          <w:szCs w:val="22"/>
        </w:rPr>
        <w:t xml:space="preserve"> biti dostavljen</w:t>
      </w:r>
      <w:r w:rsidR="007F534A" w:rsidRPr="000C6542">
        <w:rPr>
          <w:rFonts w:ascii="Times New Roman" w:hAnsi="Times New Roman"/>
          <w:sz w:val="22"/>
          <w:szCs w:val="22"/>
        </w:rPr>
        <w:t>i</w:t>
      </w:r>
      <w:r w:rsidRPr="000C6542">
        <w:rPr>
          <w:rFonts w:ascii="Times New Roman" w:hAnsi="Times New Roman"/>
          <w:sz w:val="22"/>
          <w:szCs w:val="22"/>
        </w:rPr>
        <w:t xml:space="preserve"> Ugovornom organu</w:t>
      </w:r>
      <w:r w:rsidR="000A5CFC" w:rsidRPr="000C6542">
        <w:rPr>
          <w:rFonts w:ascii="Times New Roman" w:hAnsi="Times New Roman"/>
          <w:sz w:val="22"/>
          <w:szCs w:val="22"/>
        </w:rPr>
        <w:t xml:space="preserve">, </w:t>
      </w:r>
      <w:r w:rsidR="008732E7" w:rsidRPr="000C6542">
        <w:rPr>
          <w:rFonts w:ascii="Times New Roman" w:hAnsi="Times New Roman"/>
          <w:sz w:val="22"/>
          <w:szCs w:val="22"/>
        </w:rPr>
        <w:t xml:space="preserve">u printanoj verziji, kao i </w:t>
      </w:r>
      <w:r w:rsidR="000A5CFC" w:rsidRPr="000C6542">
        <w:rPr>
          <w:rFonts w:ascii="Times New Roman" w:hAnsi="Times New Roman"/>
          <w:sz w:val="22"/>
          <w:szCs w:val="22"/>
        </w:rPr>
        <w:t>u elektronskoj formi</w:t>
      </w:r>
      <w:r w:rsidR="007F534A" w:rsidRPr="000C6542">
        <w:rPr>
          <w:rFonts w:ascii="Times New Roman" w:hAnsi="Times New Roman"/>
          <w:sz w:val="22"/>
          <w:szCs w:val="22"/>
        </w:rPr>
        <w:t xml:space="preserve"> na BHS i engleskom jeziku</w:t>
      </w:r>
      <w:r w:rsidRPr="000C6542">
        <w:rPr>
          <w:rFonts w:ascii="Times New Roman" w:hAnsi="Times New Roman"/>
          <w:sz w:val="22"/>
          <w:szCs w:val="22"/>
        </w:rPr>
        <w:t>.</w:t>
      </w:r>
      <w:r w:rsidR="008D65A8" w:rsidRPr="000C6542">
        <w:rPr>
          <w:rFonts w:ascii="Times New Roman" w:hAnsi="Times New Roman"/>
          <w:sz w:val="22"/>
          <w:szCs w:val="22"/>
        </w:rPr>
        <w:t xml:space="preserve"> Osnov za plaćanja biće dostavljanje </w:t>
      </w:r>
      <w:r w:rsidR="007D70AB" w:rsidRPr="000C6542">
        <w:rPr>
          <w:rFonts w:ascii="Times New Roman" w:hAnsi="Times New Roman"/>
          <w:sz w:val="22"/>
          <w:szCs w:val="22"/>
        </w:rPr>
        <w:t xml:space="preserve">navedenih verzija </w:t>
      </w:r>
      <w:r w:rsidR="007F534A" w:rsidRPr="000C6542">
        <w:rPr>
          <w:rFonts w:ascii="Times New Roman" w:hAnsi="Times New Roman"/>
          <w:sz w:val="22"/>
          <w:szCs w:val="22"/>
        </w:rPr>
        <w:t xml:space="preserve">izvještaja ili prezentacija </w:t>
      </w:r>
      <w:r w:rsidR="008D65A8" w:rsidRPr="000C6542">
        <w:rPr>
          <w:rFonts w:ascii="Times New Roman" w:hAnsi="Times New Roman"/>
          <w:sz w:val="22"/>
          <w:szCs w:val="22"/>
        </w:rPr>
        <w:t>prema Ugovornom organu</w:t>
      </w:r>
      <w:r w:rsidR="007D70AB" w:rsidRPr="000C6542">
        <w:rPr>
          <w:rFonts w:ascii="Times New Roman" w:hAnsi="Times New Roman"/>
          <w:sz w:val="22"/>
          <w:szCs w:val="22"/>
        </w:rPr>
        <w:t xml:space="preserve"> i odobrenje istih od strane Ugovornog organa</w:t>
      </w:r>
      <w:r w:rsidR="008D65A8" w:rsidRPr="000C6542">
        <w:rPr>
          <w:rFonts w:ascii="Times New Roman" w:hAnsi="Times New Roman"/>
          <w:sz w:val="22"/>
          <w:szCs w:val="22"/>
        </w:rPr>
        <w:t>.</w:t>
      </w:r>
    </w:p>
    <w:p w:rsidR="009B4AFD" w:rsidRPr="000C6542" w:rsidRDefault="009B049B" w:rsidP="0043539E">
      <w:pPr>
        <w:pStyle w:val="Heading1"/>
        <w:numPr>
          <w:ilvl w:val="0"/>
          <w:numId w:val="1"/>
        </w:numPr>
        <w:rPr>
          <w:sz w:val="24"/>
          <w:szCs w:val="24"/>
        </w:rPr>
      </w:pPr>
      <w:bookmarkStart w:id="63" w:name="_Toc208391691"/>
      <w:r w:rsidRPr="000C6542">
        <w:rPr>
          <w:sz w:val="24"/>
          <w:szCs w:val="24"/>
        </w:rPr>
        <w:t xml:space="preserve">MONITORING </w:t>
      </w:r>
      <w:r w:rsidR="00E748BC" w:rsidRPr="000C6542">
        <w:rPr>
          <w:sz w:val="24"/>
          <w:szCs w:val="24"/>
        </w:rPr>
        <w:t>I</w:t>
      </w:r>
      <w:r w:rsidRPr="000C6542">
        <w:rPr>
          <w:sz w:val="24"/>
          <w:szCs w:val="24"/>
        </w:rPr>
        <w:t xml:space="preserve"> EVALUA</w:t>
      </w:r>
      <w:r w:rsidR="00E748BC" w:rsidRPr="000C6542">
        <w:rPr>
          <w:sz w:val="24"/>
          <w:szCs w:val="24"/>
        </w:rPr>
        <w:t>CIJA</w:t>
      </w:r>
      <w:bookmarkEnd w:id="63"/>
    </w:p>
    <w:p w:rsidR="00EC4CB8" w:rsidRPr="000C6542" w:rsidRDefault="00EC4CB8" w:rsidP="0043539E">
      <w:pPr>
        <w:pStyle w:val="Heading2"/>
        <w:numPr>
          <w:ilvl w:val="2"/>
          <w:numId w:val="1"/>
        </w:numPr>
        <w:spacing w:before="120" w:after="0"/>
        <w:rPr>
          <w:sz w:val="22"/>
          <w:szCs w:val="22"/>
        </w:rPr>
      </w:pPr>
      <w:bookmarkStart w:id="64" w:name="_Toc7097015"/>
      <w:bookmarkStart w:id="65" w:name="_Toc208391692"/>
      <w:bookmarkStart w:id="66" w:name="_Toc177118571"/>
      <w:r w:rsidRPr="000C6542">
        <w:t>Specijalni zahtjevi</w:t>
      </w:r>
      <w:bookmarkEnd w:id="64"/>
      <w:bookmarkEnd w:id="65"/>
    </w:p>
    <w:p w:rsidR="00EB423A" w:rsidRPr="000C6542" w:rsidRDefault="00EB423A" w:rsidP="00C549A7">
      <w:pPr>
        <w:pStyle w:val="Text1"/>
        <w:spacing w:before="120" w:after="0"/>
        <w:ind w:left="480"/>
        <w:rPr>
          <w:sz w:val="22"/>
          <w:szCs w:val="22"/>
        </w:rPr>
      </w:pPr>
      <w:r w:rsidRPr="000C6542">
        <w:rPr>
          <w:rFonts w:ascii="Times New Roman" w:hAnsi="Times New Roman"/>
          <w:sz w:val="22"/>
          <w:szCs w:val="22"/>
        </w:rPr>
        <w:t xml:space="preserve">Monitoring i evaluacija uspješnosti realizacije ugovora će se vršiti putem praćenja vremenskog plana realizacije </w:t>
      </w:r>
      <w:r w:rsidR="008D65A8" w:rsidRPr="000C6542">
        <w:rPr>
          <w:rFonts w:ascii="Times New Roman" w:hAnsi="Times New Roman"/>
          <w:sz w:val="22"/>
          <w:szCs w:val="22"/>
        </w:rPr>
        <w:t>aktivnosti</w:t>
      </w:r>
      <w:r w:rsidRPr="000C6542">
        <w:rPr>
          <w:rFonts w:ascii="Times New Roman" w:hAnsi="Times New Roman"/>
          <w:sz w:val="22"/>
          <w:szCs w:val="22"/>
        </w:rPr>
        <w:t xml:space="preserve">, definiranih u </w:t>
      </w:r>
      <w:r w:rsidR="00A62624" w:rsidRPr="000C6542">
        <w:rPr>
          <w:rFonts w:ascii="Times New Roman" w:hAnsi="Times New Roman"/>
          <w:sz w:val="22"/>
          <w:szCs w:val="22"/>
        </w:rPr>
        <w:t>okviru poglavlja 4.2. Obim posla</w:t>
      </w:r>
      <w:r w:rsidRPr="000C6542">
        <w:rPr>
          <w:rFonts w:ascii="Times New Roman" w:hAnsi="Times New Roman"/>
          <w:sz w:val="22"/>
          <w:szCs w:val="22"/>
        </w:rPr>
        <w:t>.</w:t>
      </w:r>
      <w:bookmarkEnd w:id="66"/>
      <w:r w:rsidRPr="000C6542">
        <w:rPr>
          <w:sz w:val="22"/>
          <w:szCs w:val="22"/>
        </w:rPr>
        <w:t xml:space="preserve"> </w:t>
      </w:r>
    </w:p>
    <w:p w:rsidR="00D97899" w:rsidRPr="000C6542" w:rsidRDefault="00086204" w:rsidP="00331793">
      <w:pPr>
        <w:numPr>
          <w:ilvl w:val="0"/>
          <w:numId w:val="21"/>
        </w:numPr>
        <w:spacing w:before="120" w:after="0"/>
        <w:ind w:left="480"/>
        <w:rPr>
          <w:rFonts w:ascii="Times New Roman" w:eastAsia="Times New Roman" w:hAnsi="Times New Roman" w:cs="Times New Roman"/>
          <w:sz w:val="22"/>
          <w:szCs w:val="22"/>
        </w:rPr>
      </w:pPr>
      <w:r w:rsidRPr="000C6542">
        <w:rPr>
          <w:rFonts w:ascii="Times New Roman" w:eastAsia="Times New Roman" w:hAnsi="Times New Roman" w:cs="Times New Roman"/>
          <w:sz w:val="22"/>
          <w:szCs w:val="22"/>
          <w:lang w:eastAsia="en-GB"/>
        </w:rPr>
        <w:t>Kvalitet realiziranih rezultata i njihova usklađenost sa zahtjevima ovog dokumenta (</w:t>
      </w:r>
      <w:r w:rsidR="003B32D7" w:rsidRPr="000C6542">
        <w:rPr>
          <w:rFonts w:ascii="Times New Roman" w:eastAsia="Times New Roman" w:hAnsi="Times New Roman" w:cs="Times New Roman"/>
          <w:sz w:val="22"/>
          <w:szCs w:val="22"/>
          <w:lang w:eastAsia="en-GB"/>
        </w:rPr>
        <w:t>Opis posla</w:t>
      </w:r>
      <w:r w:rsidRPr="000C6542">
        <w:rPr>
          <w:rFonts w:ascii="Times New Roman" w:eastAsia="Times New Roman" w:hAnsi="Times New Roman" w:cs="Times New Roman"/>
          <w:sz w:val="22"/>
          <w:szCs w:val="22"/>
          <w:lang w:eastAsia="en-GB"/>
        </w:rPr>
        <w:t>);</w:t>
      </w:r>
    </w:p>
    <w:sectPr w:rsidR="00D97899" w:rsidRPr="000C6542" w:rsidSect="0043539E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13" w:h="16834"/>
      <w:pgMar w:top="1276" w:right="1418" w:bottom="1418" w:left="1134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ECF" w:rsidRDefault="00203ECF">
      <w:pPr>
        <w:spacing w:after="0"/>
      </w:pPr>
      <w:r>
        <w:separator/>
      </w:r>
    </w:p>
  </w:endnote>
  <w:endnote w:type="continuationSeparator" w:id="0">
    <w:p w:rsidR="00203ECF" w:rsidRDefault="00203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ECF" w:rsidRDefault="0039744E" w:rsidP="0043539E">
    <w:pPr>
      <w:pBdr>
        <w:top w:val="nil"/>
        <w:left w:val="nil"/>
        <w:bottom w:val="nil"/>
        <w:right w:val="nil"/>
        <w:between w:val="nil"/>
      </w:pBdr>
      <w:tabs>
        <w:tab w:val="right" w:pos="8789"/>
      </w:tabs>
      <w:spacing w:after="0"/>
      <w:ind w:right="-567"/>
      <w:jc w:val="right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drawing>
        <wp:inline distT="0" distB="0" distL="0" distR="0" wp14:anchorId="67AF5CB2">
          <wp:extent cx="5349923" cy="578485"/>
          <wp:effectExtent l="0" t="0" r="3175" b="0"/>
          <wp:docPr id="93" name="Picture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7440" cy="5998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03ECF">
      <w:rPr>
        <w:rFonts w:ascii="Times New Roman" w:eastAsia="Times New Roman" w:hAnsi="Times New Roman" w:cs="Times New Roman"/>
        <w:color w:val="000000"/>
        <w:sz w:val="18"/>
        <w:szCs w:val="18"/>
      </w:rPr>
      <w:t xml:space="preserve">Stranica </w:t>
    </w:r>
    <w:r w:rsidR="00203ECF"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 w:rsidR="00203ECF"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 w:rsidR="00203ECF"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203ECF"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 w:rsidR="00203ECF"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 w:rsidR="00203ECF">
      <w:rPr>
        <w:rFonts w:ascii="Times New Roman" w:eastAsia="Times New Roman" w:hAnsi="Times New Roman" w:cs="Times New Roman"/>
        <w:color w:val="000000"/>
        <w:sz w:val="18"/>
        <w:szCs w:val="18"/>
      </w:rPr>
      <w:t xml:space="preserve"> od </w:t>
    </w:r>
    <w:r w:rsidR="00203ECF"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 w:rsidR="00203ECF"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 w:rsidR="00203ECF"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203ECF">
      <w:rPr>
        <w:rFonts w:ascii="Times New Roman" w:eastAsia="Times New Roman" w:hAnsi="Times New Roman" w:cs="Times New Roman"/>
        <w:noProof/>
        <w:color w:val="000000"/>
        <w:sz w:val="18"/>
        <w:szCs w:val="18"/>
      </w:rPr>
      <w:t>7</w:t>
    </w:r>
    <w:r w:rsidR="00203ECF"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:rsidR="00203ECF" w:rsidRDefault="00203ECF">
    <w:pPr>
      <w:pBdr>
        <w:top w:val="nil"/>
        <w:left w:val="nil"/>
        <w:bottom w:val="nil"/>
        <w:right w:val="nil"/>
        <w:between w:val="nil"/>
      </w:pBdr>
      <w:spacing w:after="0"/>
      <w:ind w:right="-567"/>
      <w:jc w:val="left"/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ECF" w:rsidRDefault="00203ECF" w:rsidP="00314BC6">
    <w:pPr>
      <w:pBdr>
        <w:top w:val="nil"/>
        <w:left w:val="nil"/>
        <w:bottom w:val="nil"/>
        <w:right w:val="nil"/>
        <w:between w:val="nil"/>
      </w:pBdr>
      <w:tabs>
        <w:tab w:val="left" w:pos="4660"/>
        <w:tab w:val="left" w:pos="7655"/>
      </w:tabs>
      <w:spacing w:after="0"/>
      <w:ind w:right="-567"/>
      <w:jc w:val="left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drawing>
        <wp:anchor distT="0" distB="0" distL="114300" distR="114300" simplePos="0" relativeHeight="251660288" behindDoc="1" locked="0" layoutInCell="1" allowOverlap="1" wp14:editId="50B89EC7">
          <wp:simplePos x="0" y="0"/>
          <wp:positionH relativeFrom="column">
            <wp:posOffset>885825</wp:posOffset>
          </wp:positionH>
          <wp:positionV relativeFrom="paragraph">
            <wp:posOffset>9601200</wp:posOffset>
          </wp:positionV>
          <wp:extent cx="5946775" cy="610235"/>
          <wp:effectExtent l="0" t="0" r="0" b="0"/>
          <wp:wrapTight wrapText="bothSides">
            <wp:wrapPolygon edited="0">
              <wp:start x="0" y="0"/>
              <wp:lineTo x="0" y="674"/>
              <wp:lineTo x="6297" y="10789"/>
              <wp:lineTo x="6227" y="18880"/>
              <wp:lineTo x="6919" y="20903"/>
              <wp:lineTo x="9410" y="20903"/>
              <wp:lineTo x="9826" y="20903"/>
              <wp:lineTo x="13770" y="20903"/>
              <wp:lineTo x="15361" y="18206"/>
              <wp:lineTo x="15084" y="10789"/>
              <wp:lineTo x="21519" y="674"/>
              <wp:lineTo x="21519" y="0"/>
              <wp:lineTo x="0" y="0"/>
            </wp:wrapPolygon>
          </wp:wrapTight>
          <wp:docPr id="96" name="Picture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6775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color w:val="000000"/>
        <w:sz w:val="18"/>
        <w:szCs w:val="18"/>
      </w:rPr>
      <w:tab/>
    </w:r>
    <w:r>
      <w:rPr>
        <w:rFonts w:ascii="Times New Roman" w:eastAsia="Times New Roman" w:hAnsi="Times New Roman" w:cs="Times New Roman"/>
        <w:color w:val="000000"/>
        <w:sz w:val="18"/>
        <w:szCs w:val="18"/>
      </w:rPr>
      <w:tab/>
    </w:r>
    <w:r>
      <w:rPr>
        <w:rFonts w:ascii="Times New Roman" w:eastAsia="Times New Roman" w:hAnsi="Times New Roman" w:cs="Times New Roman"/>
        <w:color w:val="000000"/>
        <w:sz w:val="18"/>
        <w:szCs w:val="18"/>
      </w:rPr>
      <w:tab/>
    </w:r>
    <w:r w:rsidR="0077097D">
      <w:rPr>
        <w:rFonts w:ascii="Times New Roman" w:eastAsia="Times New Roman" w:hAnsi="Times New Roman" w:cs="Times New Roman"/>
        <w:noProof/>
        <w:color w:val="000000"/>
        <w:sz w:val="18"/>
        <w:szCs w:val="18"/>
      </w:rPr>
      <w:drawing>
        <wp:inline distT="0" distB="0" distL="0" distR="0" wp14:anchorId="25EB0037" wp14:editId="437413D9">
          <wp:extent cx="5268036" cy="579120"/>
          <wp:effectExtent l="0" t="0" r="8890" b="0"/>
          <wp:docPr id="95" name="Picture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559" cy="5797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7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:rsidR="00203ECF" w:rsidRDefault="00203ECF">
    <w:pPr>
      <w:pBdr>
        <w:top w:val="nil"/>
        <w:left w:val="nil"/>
        <w:bottom w:val="nil"/>
        <w:right w:val="nil"/>
        <w:between w:val="nil"/>
      </w:pBdr>
      <w:spacing w:after="0"/>
      <w:ind w:right="-567"/>
      <w:jc w:val="left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drawing>
        <wp:anchor distT="0" distB="0" distL="114300" distR="114300" simplePos="0" relativeHeight="251659264" behindDoc="1" locked="0" layoutInCell="1" allowOverlap="1" wp14:editId="3333F145">
          <wp:simplePos x="0" y="0"/>
          <wp:positionH relativeFrom="column">
            <wp:posOffset>885825</wp:posOffset>
          </wp:positionH>
          <wp:positionV relativeFrom="paragraph">
            <wp:posOffset>9601200</wp:posOffset>
          </wp:positionV>
          <wp:extent cx="5946775" cy="610235"/>
          <wp:effectExtent l="0" t="0" r="0" b="0"/>
          <wp:wrapTight wrapText="bothSides">
            <wp:wrapPolygon edited="0">
              <wp:start x="0" y="0"/>
              <wp:lineTo x="0" y="674"/>
              <wp:lineTo x="6297" y="10789"/>
              <wp:lineTo x="6227" y="18880"/>
              <wp:lineTo x="6919" y="20903"/>
              <wp:lineTo x="9410" y="20903"/>
              <wp:lineTo x="9826" y="20903"/>
              <wp:lineTo x="13770" y="20903"/>
              <wp:lineTo x="15361" y="18206"/>
              <wp:lineTo x="15084" y="10789"/>
              <wp:lineTo x="21519" y="674"/>
              <wp:lineTo x="21519" y="0"/>
              <wp:lineTo x="0" y="0"/>
            </wp:wrapPolygon>
          </wp:wrapTight>
          <wp:docPr id="97" name="Picture 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6775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ECF" w:rsidRDefault="00203ECF">
      <w:pPr>
        <w:spacing w:after="0"/>
      </w:pPr>
      <w:r>
        <w:separator/>
      </w:r>
    </w:p>
  </w:footnote>
  <w:footnote w:type="continuationSeparator" w:id="0">
    <w:p w:rsidR="00203ECF" w:rsidRDefault="00203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ECF" w:rsidRDefault="003938AC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0CB2CB8">
          <wp:simplePos x="0" y="0"/>
          <wp:positionH relativeFrom="column">
            <wp:posOffset>201574</wp:posOffset>
          </wp:positionH>
          <wp:positionV relativeFrom="paragraph">
            <wp:posOffset>-347777</wp:posOffset>
          </wp:positionV>
          <wp:extent cx="5661660" cy="728345"/>
          <wp:effectExtent l="0" t="0" r="0" b="0"/>
          <wp:wrapSquare wrapText="bothSides"/>
          <wp:docPr id="92" name="Picture 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166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ECF" w:rsidRDefault="003938AC" w:rsidP="003938AC">
    <w:pPr>
      <w:rPr>
        <w:rFonts w:ascii="Times New Roman" w:eastAsia="Times New Roman" w:hAnsi="Times New Roman" w:cs="Times New Roman"/>
        <w:color w:val="000000"/>
      </w:rPr>
    </w:pPr>
    <w:r>
      <w:rPr>
        <w:b/>
        <w:bCs/>
        <w:noProof/>
      </w:rPr>
      <w:drawing>
        <wp:anchor distT="0" distB="0" distL="114300" distR="114300" simplePos="0" relativeHeight="251663360" behindDoc="0" locked="0" layoutInCell="1" allowOverlap="1" wp14:anchorId="5E05CD54">
          <wp:simplePos x="0" y="0"/>
          <wp:positionH relativeFrom="column">
            <wp:posOffset>347497</wp:posOffset>
          </wp:positionH>
          <wp:positionV relativeFrom="paragraph">
            <wp:posOffset>-325831</wp:posOffset>
          </wp:positionV>
          <wp:extent cx="5288280" cy="680085"/>
          <wp:effectExtent l="0" t="0" r="7620" b="5715"/>
          <wp:wrapSquare wrapText="bothSides"/>
          <wp:docPr id="94" name="Picture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8280" cy="680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9523B"/>
    <w:multiLevelType w:val="hybridMultilevel"/>
    <w:tmpl w:val="E24650DE"/>
    <w:lvl w:ilvl="0" w:tplc="98A44C3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F5651D"/>
    <w:multiLevelType w:val="hybridMultilevel"/>
    <w:tmpl w:val="B4DA95F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123FD"/>
    <w:multiLevelType w:val="hybridMultilevel"/>
    <w:tmpl w:val="AAB2137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F75C5"/>
    <w:multiLevelType w:val="multilevel"/>
    <w:tmpl w:val="B26C8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D4184D"/>
    <w:multiLevelType w:val="hybridMultilevel"/>
    <w:tmpl w:val="D5EC691A"/>
    <w:lvl w:ilvl="0" w:tplc="98A44C3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2C6CE0"/>
    <w:multiLevelType w:val="hybridMultilevel"/>
    <w:tmpl w:val="4DB0BDD2"/>
    <w:lvl w:ilvl="0" w:tplc="98A44C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B5A77"/>
    <w:multiLevelType w:val="multilevel"/>
    <w:tmpl w:val="D5B4FE3C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920" w:hanging="72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7" w15:restartNumberingAfterBreak="0">
    <w:nsid w:val="2CBD19F3"/>
    <w:multiLevelType w:val="hybridMultilevel"/>
    <w:tmpl w:val="87287E36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41C93"/>
    <w:multiLevelType w:val="multilevel"/>
    <w:tmpl w:val="C032B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1A1883"/>
    <w:multiLevelType w:val="multilevel"/>
    <w:tmpl w:val="D5B4FE3C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920" w:hanging="72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10" w15:restartNumberingAfterBreak="0">
    <w:nsid w:val="353F5F96"/>
    <w:multiLevelType w:val="hybridMultilevel"/>
    <w:tmpl w:val="B692B832"/>
    <w:lvl w:ilvl="0" w:tplc="4BC05A74">
      <w:start w:val="1"/>
      <w:numFmt w:val="low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1C4EF8"/>
    <w:multiLevelType w:val="hybridMultilevel"/>
    <w:tmpl w:val="95A45D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3" w15:restartNumberingAfterBreak="0">
    <w:nsid w:val="3D436DEB"/>
    <w:multiLevelType w:val="multilevel"/>
    <w:tmpl w:val="34225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2E74CC"/>
    <w:multiLevelType w:val="multilevel"/>
    <w:tmpl w:val="F47A7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5216A7"/>
    <w:multiLevelType w:val="multilevel"/>
    <w:tmpl w:val="8FDA0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E3652F"/>
    <w:multiLevelType w:val="hybridMultilevel"/>
    <w:tmpl w:val="172692C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07269"/>
    <w:multiLevelType w:val="hybridMultilevel"/>
    <w:tmpl w:val="EEBA0BE4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05880"/>
    <w:multiLevelType w:val="hybridMultilevel"/>
    <w:tmpl w:val="C884F766"/>
    <w:lvl w:ilvl="0" w:tplc="98A44C3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436B90"/>
    <w:multiLevelType w:val="hybridMultilevel"/>
    <w:tmpl w:val="EB165E08"/>
    <w:lvl w:ilvl="0" w:tplc="1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D2523B9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C6BE7"/>
    <w:multiLevelType w:val="hybridMultilevel"/>
    <w:tmpl w:val="B142D128"/>
    <w:lvl w:ilvl="0" w:tplc="9E10491A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0476DE"/>
    <w:multiLevelType w:val="hybridMultilevel"/>
    <w:tmpl w:val="0D8AB728"/>
    <w:lvl w:ilvl="0" w:tplc="98A44C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771A1"/>
    <w:multiLevelType w:val="hybridMultilevel"/>
    <w:tmpl w:val="F88CB0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A7E3C31"/>
    <w:multiLevelType w:val="hybridMultilevel"/>
    <w:tmpl w:val="90D48CBA"/>
    <w:lvl w:ilvl="0" w:tplc="98A44C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6A74B0"/>
    <w:multiLevelType w:val="hybridMultilevel"/>
    <w:tmpl w:val="6A0818A8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5C7C24"/>
    <w:multiLevelType w:val="multilevel"/>
    <w:tmpl w:val="A45E18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 w15:restartNumberingAfterBreak="0">
    <w:nsid w:val="748321D0"/>
    <w:multiLevelType w:val="multilevel"/>
    <w:tmpl w:val="D0142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F26788"/>
    <w:multiLevelType w:val="hybridMultilevel"/>
    <w:tmpl w:val="4AE24EB0"/>
    <w:lvl w:ilvl="0" w:tplc="98A44C3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835652F"/>
    <w:multiLevelType w:val="hybridMultilevel"/>
    <w:tmpl w:val="ED6A90AE"/>
    <w:lvl w:ilvl="0" w:tplc="9E10491A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D740E2"/>
    <w:multiLevelType w:val="hybridMultilevel"/>
    <w:tmpl w:val="C22E00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25"/>
  </w:num>
  <w:num w:numId="5">
    <w:abstractNumId w:val="19"/>
  </w:num>
  <w:num w:numId="6">
    <w:abstractNumId w:val="12"/>
  </w:num>
  <w:num w:numId="7">
    <w:abstractNumId w:val="22"/>
  </w:num>
  <w:num w:numId="8">
    <w:abstractNumId w:val="24"/>
  </w:num>
  <w:num w:numId="9">
    <w:abstractNumId w:val="1"/>
  </w:num>
  <w:num w:numId="10">
    <w:abstractNumId w:val="2"/>
  </w:num>
  <w:num w:numId="11">
    <w:abstractNumId w:val="11"/>
  </w:num>
  <w:num w:numId="12">
    <w:abstractNumId w:val="17"/>
  </w:num>
  <w:num w:numId="13">
    <w:abstractNumId w:val="10"/>
  </w:num>
  <w:num w:numId="14">
    <w:abstractNumId w:val="5"/>
  </w:num>
  <w:num w:numId="15">
    <w:abstractNumId w:val="0"/>
  </w:num>
  <w:num w:numId="16">
    <w:abstractNumId w:val="21"/>
  </w:num>
  <w:num w:numId="17">
    <w:abstractNumId w:val="27"/>
  </w:num>
  <w:num w:numId="18">
    <w:abstractNumId w:val="4"/>
  </w:num>
  <w:num w:numId="19">
    <w:abstractNumId w:val="18"/>
  </w:num>
  <w:num w:numId="20">
    <w:abstractNumId w:val="23"/>
  </w:num>
  <w:num w:numId="21">
    <w:abstractNumId w:val="29"/>
  </w:num>
  <w:num w:numId="22">
    <w:abstractNumId w:val="14"/>
  </w:num>
  <w:num w:numId="23">
    <w:abstractNumId w:val="28"/>
  </w:num>
  <w:num w:numId="24">
    <w:abstractNumId w:val="9"/>
  </w:num>
  <w:num w:numId="25">
    <w:abstractNumId w:val="20"/>
  </w:num>
  <w:num w:numId="26">
    <w:abstractNumId w:val="15"/>
  </w:num>
  <w:num w:numId="27">
    <w:abstractNumId w:val="13"/>
  </w:num>
  <w:num w:numId="28">
    <w:abstractNumId w:val="3"/>
  </w:num>
  <w:num w:numId="29">
    <w:abstractNumId w:val="8"/>
  </w:num>
  <w:num w:numId="30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AFD"/>
    <w:rsid w:val="00001A41"/>
    <w:rsid w:val="0002149D"/>
    <w:rsid w:val="0004607E"/>
    <w:rsid w:val="00046380"/>
    <w:rsid w:val="00053DF3"/>
    <w:rsid w:val="00066CC1"/>
    <w:rsid w:val="00067719"/>
    <w:rsid w:val="00086204"/>
    <w:rsid w:val="000936C4"/>
    <w:rsid w:val="000967C3"/>
    <w:rsid w:val="000A5CFC"/>
    <w:rsid w:val="000B14EC"/>
    <w:rsid w:val="000C6542"/>
    <w:rsid w:val="000D1E6B"/>
    <w:rsid w:val="000D2AED"/>
    <w:rsid w:val="000D7565"/>
    <w:rsid w:val="000E54FF"/>
    <w:rsid w:val="000F57D7"/>
    <w:rsid w:val="0011175D"/>
    <w:rsid w:val="001127A3"/>
    <w:rsid w:val="001164DE"/>
    <w:rsid w:val="00160198"/>
    <w:rsid w:val="00170419"/>
    <w:rsid w:val="00187CBA"/>
    <w:rsid w:val="00196017"/>
    <w:rsid w:val="001B15B6"/>
    <w:rsid w:val="001B1AF4"/>
    <w:rsid w:val="001C5854"/>
    <w:rsid w:val="001C7B29"/>
    <w:rsid w:val="001D111C"/>
    <w:rsid w:val="001D1184"/>
    <w:rsid w:val="001E75E5"/>
    <w:rsid w:val="0020149D"/>
    <w:rsid w:val="00203ECF"/>
    <w:rsid w:val="00223094"/>
    <w:rsid w:val="0024380F"/>
    <w:rsid w:val="002835F0"/>
    <w:rsid w:val="002914A3"/>
    <w:rsid w:val="002973FB"/>
    <w:rsid w:val="002B0CB8"/>
    <w:rsid w:val="002C22FC"/>
    <w:rsid w:val="002D0D7B"/>
    <w:rsid w:val="002E6AD5"/>
    <w:rsid w:val="00313C06"/>
    <w:rsid w:val="00314BC6"/>
    <w:rsid w:val="00320FAD"/>
    <w:rsid w:val="00325221"/>
    <w:rsid w:val="00326224"/>
    <w:rsid w:val="00327AF2"/>
    <w:rsid w:val="003406C8"/>
    <w:rsid w:val="00341380"/>
    <w:rsid w:val="00341816"/>
    <w:rsid w:val="00342AE7"/>
    <w:rsid w:val="00371E33"/>
    <w:rsid w:val="003938AC"/>
    <w:rsid w:val="00396377"/>
    <w:rsid w:val="0039744E"/>
    <w:rsid w:val="003B038D"/>
    <w:rsid w:val="003B1A0E"/>
    <w:rsid w:val="003B32D7"/>
    <w:rsid w:val="003B3C57"/>
    <w:rsid w:val="003D12EF"/>
    <w:rsid w:val="003E4CC9"/>
    <w:rsid w:val="003F0D4C"/>
    <w:rsid w:val="00407401"/>
    <w:rsid w:val="00412DF5"/>
    <w:rsid w:val="00426F79"/>
    <w:rsid w:val="0043539E"/>
    <w:rsid w:val="00437A41"/>
    <w:rsid w:val="00450A7E"/>
    <w:rsid w:val="004531BD"/>
    <w:rsid w:val="00453F5C"/>
    <w:rsid w:val="00473E2F"/>
    <w:rsid w:val="00493F3B"/>
    <w:rsid w:val="004B3E7D"/>
    <w:rsid w:val="004B6571"/>
    <w:rsid w:val="004F2F31"/>
    <w:rsid w:val="00505134"/>
    <w:rsid w:val="005100DF"/>
    <w:rsid w:val="00524250"/>
    <w:rsid w:val="0052677F"/>
    <w:rsid w:val="00542645"/>
    <w:rsid w:val="00561BA4"/>
    <w:rsid w:val="00565076"/>
    <w:rsid w:val="00571ED8"/>
    <w:rsid w:val="00583D26"/>
    <w:rsid w:val="005A2F30"/>
    <w:rsid w:val="005A5A48"/>
    <w:rsid w:val="005B3ECB"/>
    <w:rsid w:val="005C2423"/>
    <w:rsid w:val="005D41BA"/>
    <w:rsid w:val="005E3EE3"/>
    <w:rsid w:val="005F11DC"/>
    <w:rsid w:val="00602BB5"/>
    <w:rsid w:val="00604021"/>
    <w:rsid w:val="006231A3"/>
    <w:rsid w:val="00637388"/>
    <w:rsid w:val="0066461B"/>
    <w:rsid w:val="00672918"/>
    <w:rsid w:val="00685291"/>
    <w:rsid w:val="0069297B"/>
    <w:rsid w:val="006937F8"/>
    <w:rsid w:val="006A4BE5"/>
    <w:rsid w:val="006B0E6E"/>
    <w:rsid w:val="006B2BCA"/>
    <w:rsid w:val="006B78DE"/>
    <w:rsid w:val="006D2F1F"/>
    <w:rsid w:val="00732533"/>
    <w:rsid w:val="0074258A"/>
    <w:rsid w:val="007641A9"/>
    <w:rsid w:val="00767D68"/>
    <w:rsid w:val="0077097D"/>
    <w:rsid w:val="00770EDF"/>
    <w:rsid w:val="00786DC2"/>
    <w:rsid w:val="007871EE"/>
    <w:rsid w:val="007A2BDB"/>
    <w:rsid w:val="007B3FC5"/>
    <w:rsid w:val="007B44EF"/>
    <w:rsid w:val="007B5408"/>
    <w:rsid w:val="007C3D60"/>
    <w:rsid w:val="007C6BC7"/>
    <w:rsid w:val="007D1314"/>
    <w:rsid w:val="007D70AB"/>
    <w:rsid w:val="007D7407"/>
    <w:rsid w:val="007E183E"/>
    <w:rsid w:val="007E3747"/>
    <w:rsid w:val="007E6FF5"/>
    <w:rsid w:val="007F1AE5"/>
    <w:rsid w:val="007F534A"/>
    <w:rsid w:val="00805E7B"/>
    <w:rsid w:val="00810FC5"/>
    <w:rsid w:val="00817221"/>
    <w:rsid w:val="00840866"/>
    <w:rsid w:val="00857B00"/>
    <w:rsid w:val="008732E7"/>
    <w:rsid w:val="008832DF"/>
    <w:rsid w:val="008910E5"/>
    <w:rsid w:val="008A4C6A"/>
    <w:rsid w:val="008B0E15"/>
    <w:rsid w:val="008B26F1"/>
    <w:rsid w:val="008C0043"/>
    <w:rsid w:val="008C1D9A"/>
    <w:rsid w:val="008C2598"/>
    <w:rsid w:val="008D20DB"/>
    <w:rsid w:val="008D65A8"/>
    <w:rsid w:val="008F00B2"/>
    <w:rsid w:val="009078EC"/>
    <w:rsid w:val="00924ABD"/>
    <w:rsid w:val="00926C30"/>
    <w:rsid w:val="00943950"/>
    <w:rsid w:val="009478C6"/>
    <w:rsid w:val="00947DB2"/>
    <w:rsid w:val="00957282"/>
    <w:rsid w:val="00990B01"/>
    <w:rsid w:val="009A0A10"/>
    <w:rsid w:val="009A5943"/>
    <w:rsid w:val="009B049B"/>
    <w:rsid w:val="009B4AFD"/>
    <w:rsid w:val="009B65F0"/>
    <w:rsid w:val="009D2301"/>
    <w:rsid w:val="009D4A83"/>
    <w:rsid w:val="009D5E18"/>
    <w:rsid w:val="009E61E0"/>
    <w:rsid w:val="009F0520"/>
    <w:rsid w:val="009F6219"/>
    <w:rsid w:val="00A2223A"/>
    <w:rsid w:val="00A34AD1"/>
    <w:rsid w:val="00A34E53"/>
    <w:rsid w:val="00A367DD"/>
    <w:rsid w:val="00A36ABB"/>
    <w:rsid w:val="00A36F55"/>
    <w:rsid w:val="00A40B47"/>
    <w:rsid w:val="00A41742"/>
    <w:rsid w:val="00A42589"/>
    <w:rsid w:val="00A43BD0"/>
    <w:rsid w:val="00A47646"/>
    <w:rsid w:val="00A62624"/>
    <w:rsid w:val="00A719F6"/>
    <w:rsid w:val="00A77904"/>
    <w:rsid w:val="00A90A70"/>
    <w:rsid w:val="00A93F7E"/>
    <w:rsid w:val="00A96D81"/>
    <w:rsid w:val="00AF7093"/>
    <w:rsid w:val="00B0380D"/>
    <w:rsid w:val="00B04878"/>
    <w:rsid w:val="00B1398B"/>
    <w:rsid w:val="00B13E3E"/>
    <w:rsid w:val="00B21B7E"/>
    <w:rsid w:val="00B249CA"/>
    <w:rsid w:val="00B27197"/>
    <w:rsid w:val="00B36EF9"/>
    <w:rsid w:val="00B520F4"/>
    <w:rsid w:val="00B56D96"/>
    <w:rsid w:val="00B77312"/>
    <w:rsid w:val="00B85EC6"/>
    <w:rsid w:val="00B9120E"/>
    <w:rsid w:val="00B9776A"/>
    <w:rsid w:val="00BC2802"/>
    <w:rsid w:val="00BE5AEE"/>
    <w:rsid w:val="00BF129A"/>
    <w:rsid w:val="00C053B0"/>
    <w:rsid w:val="00C05535"/>
    <w:rsid w:val="00C1037A"/>
    <w:rsid w:val="00C135C0"/>
    <w:rsid w:val="00C24E8B"/>
    <w:rsid w:val="00C300F1"/>
    <w:rsid w:val="00C30408"/>
    <w:rsid w:val="00C51F39"/>
    <w:rsid w:val="00C549A7"/>
    <w:rsid w:val="00C767C3"/>
    <w:rsid w:val="00C77A1D"/>
    <w:rsid w:val="00C86E27"/>
    <w:rsid w:val="00C9151C"/>
    <w:rsid w:val="00CC7DC7"/>
    <w:rsid w:val="00CD3263"/>
    <w:rsid w:val="00CE6816"/>
    <w:rsid w:val="00D00024"/>
    <w:rsid w:val="00D03164"/>
    <w:rsid w:val="00D120E5"/>
    <w:rsid w:val="00D16190"/>
    <w:rsid w:val="00D317BF"/>
    <w:rsid w:val="00D34CAF"/>
    <w:rsid w:val="00D40FEB"/>
    <w:rsid w:val="00D42353"/>
    <w:rsid w:val="00D45839"/>
    <w:rsid w:val="00D5348B"/>
    <w:rsid w:val="00D53A1B"/>
    <w:rsid w:val="00D55C08"/>
    <w:rsid w:val="00D5651C"/>
    <w:rsid w:val="00D6061B"/>
    <w:rsid w:val="00D70F2B"/>
    <w:rsid w:val="00D72B83"/>
    <w:rsid w:val="00D73FEC"/>
    <w:rsid w:val="00D93F05"/>
    <w:rsid w:val="00D96048"/>
    <w:rsid w:val="00D97899"/>
    <w:rsid w:val="00DB55C1"/>
    <w:rsid w:val="00DC112D"/>
    <w:rsid w:val="00DC269F"/>
    <w:rsid w:val="00DC4382"/>
    <w:rsid w:val="00DD5376"/>
    <w:rsid w:val="00DE26BC"/>
    <w:rsid w:val="00DF1624"/>
    <w:rsid w:val="00E0744B"/>
    <w:rsid w:val="00E15A7B"/>
    <w:rsid w:val="00E22976"/>
    <w:rsid w:val="00E324CD"/>
    <w:rsid w:val="00E352C8"/>
    <w:rsid w:val="00E408FF"/>
    <w:rsid w:val="00E748BC"/>
    <w:rsid w:val="00E756B0"/>
    <w:rsid w:val="00E803AA"/>
    <w:rsid w:val="00E86812"/>
    <w:rsid w:val="00EA3BE0"/>
    <w:rsid w:val="00EB423A"/>
    <w:rsid w:val="00EC0B8B"/>
    <w:rsid w:val="00EC2FC9"/>
    <w:rsid w:val="00EC4CB8"/>
    <w:rsid w:val="00EE06D9"/>
    <w:rsid w:val="00EE7C4A"/>
    <w:rsid w:val="00EF5934"/>
    <w:rsid w:val="00F04931"/>
    <w:rsid w:val="00F15D09"/>
    <w:rsid w:val="00F17655"/>
    <w:rsid w:val="00F37A2A"/>
    <w:rsid w:val="00F435DA"/>
    <w:rsid w:val="00F66D9C"/>
    <w:rsid w:val="00F7261E"/>
    <w:rsid w:val="00F74CDF"/>
    <w:rsid w:val="00F75F35"/>
    <w:rsid w:val="00F802DD"/>
    <w:rsid w:val="00F86E19"/>
    <w:rsid w:val="00F947DD"/>
    <w:rsid w:val="00FA588C"/>
    <w:rsid w:val="00FD3462"/>
    <w:rsid w:val="00FE35A6"/>
    <w:rsid w:val="00FE51BD"/>
    <w:rsid w:val="00FE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3EA5A4E"/>
  <w15:docId w15:val="{425B707C-A700-47A0-A92D-4FFE12944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en-GB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A42589"/>
    <w:rPr>
      <w:lang w:val="bs-Latn-BA"/>
    </w:rPr>
  </w:style>
  <w:style w:type="paragraph" w:styleId="Heading1">
    <w:name w:val="heading 1"/>
    <w:basedOn w:val="Normal"/>
    <w:next w:val="Normal"/>
    <w:pPr>
      <w:keepNext/>
      <w:spacing w:before="240"/>
      <w:ind w:left="482" w:hanging="482"/>
      <w:outlineLvl w:val="0"/>
    </w:pPr>
    <w:rPr>
      <w:rFonts w:ascii="Times New Roman" w:eastAsia="Times New Roman" w:hAnsi="Times New Roman" w:cs="Times New Roman"/>
      <w:b/>
      <w:smallCaps/>
      <w:sz w:val="28"/>
      <w:szCs w:val="28"/>
    </w:rPr>
  </w:style>
  <w:style w:type="paragraph" w:styleId="Heading2">
    <w:name w:val="heading 2"/>
    <w:basedOn w:val="Normal"/>
    <w:next w:val="Normal"/>
    <w:pPr>
      <w:keepNext/>
      <w:tabs>
        <w:tab w:val="left" w:pos="567"/>
      </w:tabs>
      <w:spacing w:before="240"/>
      <w:ind w:left="556" w:hanging="567"/>
      <w:jc w:val="left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3">
    <w:name w:val="heading 3"/>
    <w:basedOn w:val="Normal"/>
    <w:next w:val="Normal"/>
    <w:pPr>
      <w:keepNext/>
      <w:spacing w:before="120"/>
      <w:ind w:left="567" w:hanging="567"/>
      <w:outlineLvl w:val="2"/>
    </w:pPr>
    <w:rPr>
      <w:rFonts w:ascii="Times New Roman" w:eastAsia="Times New Roman" w:hAnsi="Times New Roman" w:cs="Times New Roman"/>
      <w:b/>
      <w:sz w:val="22"/>
      <w:szCs w:val="22"/>
    </w:rPr>
  </w:style>
  <w:style w:type="paragraph" w:styleId="Heading4">
    <w:name w:val="heading 4"/>
    <w:basedOn w:val="Normal"/>
    <w:next w:val="Normal"/>
    <w:pPr>
      <w:keepNext/>
      <w:ind w:left="1920" w:hanging="720"/>
      <w:outlineLvl w:val="3"/>
    </w:p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after="480"/>
      <w:jc w:val="center"/>
    </w:pPr>
    <w:rPr>
      <w:b/>
      <w:sz w:val="48"/>
      <w:szCs w:val="48"/>
    </w:rPr>
  </w:style>
  <w:style w:type="paragraph" w:styleId="Subtitle">
    <w:name w:val="Subtitle"/>
    <w:basedOn w:val="Normal"/>
    <w:next w:val="Normal"/>
    <w:pPr>
      <w:spacing w:after="60"/>
      <w:jc w:val="center"/>
    </w:p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049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49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B049B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B049B"/>
  </w:style>
  <w:style w:type="paragraph" w:styleId="Footer">
    <w:name w:val="footer"/>
    <w:basedOn w:val="Normal"/>
    <w:link w:val="FooterChar"/>
    <w:uiPriority w:val="99"/>
    <w:unhideWhenUsed/>
    <w:rsid w:val="009B049B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B049B"/>
  </w:style>
  <w:style w:type="paragraph" w:styleId="TOC1">
    <w:name w:val="toc 1"/>
    <w:basedOn w:val="Normal"/>
    <w:next w:val="Normal"/>
    <w:autoRedefine/>
    <w:uiPriority w:val="39"/>
    <w:unhideWhenUsed/>
    <w:rsid w:val="009B049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B049B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B049B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B049B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5408"/>
    <w:pPr>
      <w:spacing w:after="0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5408"/>
    <w:rPr>
      <w:rFonts w:ascii="Consolas" w:hAnsi="Consolas"/>
    </w:rPr>
  </w:style>
  <w:style w:type="paragraph" w:styleId="ListParagraph">
    <w:name w:val="List Paragraph"/>
    <w:basedOn w:val="Normal"/>
    <w:link w:val="ListParagraphChar"/>
    <w:uiPriority w:val="34"/>
    <w:qFormat/>
    <w:rsid w:val="00FE35A6"/>
    <w:pPr>
      <w:ind w:left="720"/>
      <w:contextualSpacing/>
    </w:pPr>
  </w:style>
  <w:style w:type="paragraph" w:customStyle="1" w:styleId="Text4">
    <w:name w:val="Text 4"/>
    <w:basedOn w:val="Normal"/>
    <w:rsid w:val="00EC0B8B"/>
    <w:pPr>
      <w:tabs>
        <w:tab w:val="left" w:pos="2302"/>
      </w:tabs>
      <w:spacing w:after="240"/>
      <w:ind w:left="1202"/>
    </w:pPr>
    <w:rPr>
      <w:rFonts w:eastAsia="Times New Roman" w:cs="Times New Roman"/>
      <w:lang w:eastAsia="en-GB"/>
    </w:rPr>
  </w:style>
  <w:style w:type="paragraph" w:customStyle="1" w:styleId="Text1">
    <w:name w:val="Text 1"/>
    <w:basedOn w:val="Normal"/>
    <w:rsid w:val="00EB423A"/>
    <w:pPr>
      <w:spacing w:after="240"/>
      <w:ind w:left="482"/>
    </w:pPr>
    <w:rPr>
      <w:rFonts w:eastAsia="Times New Roman" w:cs="Times New Roman"/>
      <w:lang w:eastAsia="en-GB"/>
    </w:rPr>
  </w:style>
  <w:style w:type="paragraph" w:customStyle="1" w:styleId="Text2">
    <w:name w:val="Text 2"/>
    <w:basedOn w:val="Normal"/>
    <w:rsid w:val="00EB423A"/>
    <w:pPr>
      <w:tabs>
        <w:tab w:val="left" w:pos="2161"/>
      </w:tabs>
      <w:spacing w:after="240"/>
      <w:ind w:left="1202"/>
    </w:pPr>
    <w:rPr>
      <w:rFonts w:eastAsia="Times New Roman" w:cs="Times New Roman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493F3B"/>
    <w:pPr>
      <w:spacing w:after="100"/>
      <w:ind w:left="600"/>
    </w:pPr>
  </w:style>
  <w:style w:type="paragraph" w:styleId="NormalWeb">
    <w:name w:val="Normal (Web)"/>
    <w:basedOn w:val="Normal"/>
    <w:uiPriority w:val="99"/>
    <w:unhideWhenUsed/>
    <w:rsid w:val="00FA588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character" w:styleId="Strong">
    <w:name w:val="Strong"/>
    <w:basedOn w:val="DefaultParagraphFont"/>
    <w:uiPriority w:val="22"/>
    <w:qFormat/>
    <w:rsid w:val="00FA588C"/>
    <w:rPr>
      <w:b/>
      <w:bCs/>
    </w:rPr>
  </w:style>
  <w:style w:type="paragraph" w:customStyle="1" w:styleId="Blockquote">
    <w:name w:val="Blockquote"/>
    <w:basedOn w:val="Normal"/>
    <w:rsid w:val="007D1314"/>
    <w:pPr>
      <w:widowControl w:val="0"/>
      <w:spacing w:before="100" w:after="100"/>
      <w:ind w:left="360" w:right="360"/>
      <w:jc w:val="left"/>
    </w:pPr>
    <w:rPr>
      <w:rFonts w:ascii="Times New Roman" w:eastAsia="Times New Roman" w:hAnsi="Times New Roman" w:cs="Times New Roman"/>
      <w:snapToGrid w:val="0"/>
      <w:sz w:val="24"/>
      <w:lang w:val="en-US"/>
    </w:rPr>
  </w:style>
  <w:style w:type="paragraph" w:styleId="ListBullet">
    <w:name w:val="List Bullet"/>
    <w:basedOn w:val="Normal"/>
    <w:rsid w:val="002E6AD5"/>
    <w:pPr>
      <w:numPr>
        <w:numId w:val="6"/>
      </w:numPr>
      <w:spacing w:after="240"/>
    </w:pPr>
    <w:rPr>
      <w:rFonts w:ascii="Times New Roman" w:eastAsia="Times New Roman" w:hAnsi="Times New Roman" w:cs="Times New Roman"/>
      <w:sz w:val="24"/>
    </w:rPr>
  </w:style>
  <w:style w:type="character" w:customStyle="1" w:styleId="ListParagraphChar">
    <w:name w:val="List Paragraph Char"/>
    <w:link w:val="ListParagraph"/>
    <w:uiPriority w:val="34"/>
    <w:locked/>
    <w:rsid w:val="002E6AD5"/>
  </w:style>
  <w:style w:type="paragraph" w:styleId="BodyText">
    <w:name w:val="Body Text"/>
    <w:basedOn w:val="Normal"/>
    <w:link w:val="BodyTextChar"/>
    <w:uiPriority w:val="1"/>
    <w:qFormat/>
    <w:rsid w:val="00F04931"/>
    <w:pPr>
      <w:widowControl w:val="0"/>
      <w:spacing w:after="0"/>
      <w:ind w:left="118"/>
      <w:jc w:val="left"/>
    </w:pPr>
    <w:rPr>
      <w:rFonts w:ascii="Times New Roman" w:eastAsia="Times New Roman" w:hAnsi="Times New Roman" w:cstheme="minorBidi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F04931"/>
    <w:rPr>
      <w:rFonts w:ascii="Times New Roman" w:eastAsia="Times New Roman" w:hAnsi="Times New Roman" w:cstheme="minorBidi"/>
      <w:sz w:val="22"/>
      <w:szCs w:val="22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C269F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  <w:lang w:val="en-US"/>
    </w:rPr>
  </w:style>
  <w:style w:type="paragraph" w:customStyle="1" w:styleId="Default">
    <w:name w:val="Default"/>
    <w:rsid w:val="005E3EE3"/>
    <w:pPr>
      <w:autoSpaceDE w:val="0"/>
      <w:autoSpaceDN w:val="0"/>
      <w:adjustRightInd w:val="0"/>
      <w:spacing w:after="0"/>
      <w:jc w:val="left"/>
    </w:pPr>
    <w:rPr>
      <w:color w:val="000000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1617</TotalTime>
  <Pages>11</Pages>
  <Words>4493</Words>
  <Characters>25615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Kristijan Futač</dc:creator>
  <cp:lastModifiedBy>User2 </cp:lastModifiedBy>
  <cp:revision>115</cp:revision>
  <cp:lastPrinted>2024-09-13T09:20:00Z</cp:lastPrinted>
  <dcterms:created xsi:type="dcterms:W3CDTF">2025-04-15T10:58:00Z</dcterms:created>
  <dcterms:modified xsi:type="dcterms:W3CDTF">2025-09-25T09:45:00Z</dcterms:modified>
</cp:coreProperties>
</file>